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26" w:rsidRDefault="00565426" w:rsidP="00565426">
      <w:pPr>
        <w:rPr>
          <w:rFonts w:ascii="Arial" w:hAnsi="Arial" w:cs="Arial"/>
          <w:b/>
        </w:rPr>
      </w:pPr>
    </w:p>
    <w:p w:rsidR="00565426" w:rsidRDefault="00565426" w:rsidP="00565426">
      <w:pPr>
        <w:jc w:val="center"/>
        <w:rPr>
          <w:b/>
        </w:rPr>
      </w:pPr>
      <w:r>
        <w:rPr>
          <w:b/>
        </w:rPr>
        <w:t xml:space="preserve">Техническое задание </w:t>
      </w:r>
    </w:p>
    <w:p w:rsidR="00565426" w:rsidRDefault="00565426" w:rsidP="00565426">
      <w:pPr>
        <w:jc w:val="center"/>
        <w:rPr>
          <w:bCs/>
        </w:rPr>
      </w:pPr>
      <w:r>
        <w:rPr>
          <w:bCs/>
        </w:rPr>
        <w:t>на выполнение проектно-изыскательских работ по объекту:</w:t>
      </w:r>
      <w:r>
        <w:t xml:space="preserve"> </w:t>
      </w:r>
      <w:r>
        <w:rPr>
          <w:bCs/>
        </w:rPr>
        <w:t>«Строительство физкультурно-оздоровительного комплекса по спортивным единоборствам в г. Томске»</w:t>
      </w:r>
    </w:p>
    <w:p w:rsidR="00565426" w:rsidRDefault="00565426" w:rsidP="00565426">
      <w:pPr>
        <w:jc w:val="center"/>
        <w:rPr>
          <w:b/>
          <w:bCs/>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0"/>
        <w:gridCol w:w="6814"/>
      </w:tblGrid>
      <w:tr w:rsidR="00565426" w:rsidTr="00565426">
        <w:tc>
          <w:tcPr>
            <w:tcW w:w="256" w:type="pct"/>
            <w:tcBorders>
              <w:top w:val="single" w:sz="4" w:space="0" w:color="auto"/>
              <w:left w:val="single" w:sz="4" w:space="0" w:color="auto"/>
              <w:bottom w:val="single" w:sz="4" w:space="0" w:color="auto"/>
              <w:right w:val="single" w:sz="4" w:space="0" w:color="auto"/>
            </w:tcBorders>
            <w:hideMark/>
          </w:tcPr>
          <w:p w:rsidR="00565426" w:rsidRDefault="00565426">
            <w:pPr>
              <w:jc w:val="center"/>
              <w:rPr>
                <w:sz w:val="20"/>
                <w:szCs w:val="20"/>
                <w:lang w:eastAsia="en-US"/>
              </w:rPr>
            </w:pPr>
            <w:r>
              <w:rPr>
                <w:sz w:val="20"/>
                <w:szCs w:val="20"/>
                <w:lang w:eastAsia="en-US"/>
              </w:rPr>
              <w:t>№</w:t>
            </w:r>
          </w:p>
          <w:p w:rsidR="00565426" w:rsidRDefault="00565426">
            <w:pPr>
              <w:jc w:val="center"/>
              <w:rPr>
                <w:sz w:val="20"/>
                <w:szCs w:val="20"/>
                <w:lang w:eastAsia="en-US"/>
              </w:rPr>
            </w:pPr>
            <w:proofErr w:type="gramStart"/>
            <w:r>
              <w:rPr>
                <w:sz w:val="20"/>
                <w:szCs w:val="20"/>
                <w:lang w:eastAsia="en-US"/>
              </w:rPr>
              <w:t>п</w:t>
            </w:r>
            <w:proofErr w:type="gramEnd"/>
            <w:r>
              <w:rPr>
                <w:sz w:val="20"/>
                <w:szCs w:val="20"/>
                <w:lang w:eastAsia="en-US"/>
              </w:rPr>
              <w:t>/п</w:t>
            </w: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jc w:val="center"/>
              <w:rPr>
                <w:sz w:val="20"/>
                <w:szCs w:val="20"/>
                <w:lang w:eastAsia="en-US"/>
              </w:rPr>
            </w:pPr>
            <w:r>
              <w:rPr>
                <w:sz w:val="20"/>
                <w:szCs w:val="20"/>
                <w:lang w:eastAsia="en-US"/>
              </w:rPr>
              <w:t>Перечень основных данных</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center"/>
              <w:rPr>
                <w:sz w:val="20"/>
                <w:szCs w:val="20"/>
                <w:lang w:eastAsia="en-US"/>
              </w:rPr>
            </w:pPr>
            <w:r>
              <w:rPr>
                <w:sz w:val="20"/>
                <w:szCs w:val="20"/>
                <w:lang w:eastAsia="en-US"/>
              </w:rPr>
              <w:t>Содержание основных требований</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Вид строительства</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 xml:space="preserve">Новое строительство </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vAlign w:val="center"/>
            <w:hideMark/>
          </w:tcPr>
          <w:p w:rsidR="00565426" w:rsidRDefault="00565426">
            <w:pPr>
              <w:rPr>
                <w:sz w:val="20"/>
                <w:szCs w:val="20"/>
              </w:rPr>
            </w:pPr>
            <w:r>
              <w:rPr>
                <w:sz w:val="20"/>
                <w:szCs w:val="20"/>
              </w:rPr>
              <w:t>Наименование и адрес объе</w:t>
            </w:r>
            <w:bookmarkStart w:id="0" w:name="_GoBack"/>
            <w:bookmarkEnd w:id="0"/>
            <w:r>
              <w:rPr>
                <w:sz w:val="20"/>
                <w:szCs w:val="20"/>
              </w:rPr>
              <w:t>кта</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rPr>
                <w:bCs/>
                <w:sz w:val="20"/>
                <w:szCs w:val="20"/>
              </w:rPr>
            </w:pPr>
            <w:r>
              <w:rPr>
                <w:bCs/>
                <w:sz w:val="20"/>
                <w:szCs w:val="20"/>
              </w:rPr>
              <w:t>«Строительство физкультурно-оздоровительного комплекса по спортивным единоборствам в г. Томске»</w:t>
            </w:r>
          </w:p>
          <w:p w:rsidR="00565426" w:rsidRDefault="00565426">
            <w:pPr>
              <w:jc w:val="both"/>
              <w:rPr>
                <w:sz w:val="20"/>
                <w:szCs w:val="20"/>
              </w:rPr>
            </w:pPr>
            <w:r>
              <w:rPr>
                <w:sz w:val="20"/>
                <w:szCs w:val="20"/>
              </w:rPr>
              <w:t xml:space="preserve"> по адресу: г. Томск, ул. В. Высоцкого, 7.</w:t>
            </w:r>
          </w:p>
          <w:p w:rsidR="00565426" w:rsidRDefault="00565426">
            <w:pPr>
              <w:jc w:val="both"/>
              <w:rPr>
                <w:sz w:val="20"/>
                <w:szCs w:val="20"/>
              </w:rPr>
            </w:pPr>
            <w:r>
              <w:rPr>
                <w:sz w:val="20"/>
                <w:szCs w:val="20"/>
              </w:rPr>
              <w:t>Кадастровый номер земельного участка: 70:21:0100087:6710</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Источники финансирования</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Бюджет муниципального образования «Город Томск»</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Стадии проектирования</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Проектная и рабочая документация</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rPr>
            </w:pPr>
            <w:r>
              <w:rPr>
                <w:sz w:val="20"/>
                <w:szCs w:val="20"/>
              </w:rPr>
              <w:t>Этапы  проектирования (уточнятся в ходе проектирования)</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1.     Сбор исходных данных.</w:t>
            </w:r>
          </w:p>
          <w:p w:rsidR="00565426" w:rsidRDefault="00565426">
            <w:pPr>
              <w:rPr>
                <w:sz w:val="20"/>
                <w:szCs w:val="20"/>
              </w:rPr>
            </w:pPr>
            <w:r>
              <w:rPr>
                <w:sz w:val="20"/>
                <w:szCs w:val="20"/>
              </w:rPr>
              <w:t>2.     Выполнение необходимых инженерных изысканий (инженерно-геологические, инженерно-геодезические, инженерно-экологические, археологические и иные по необходимости).</w:t>
            </w:r>
          </w:p>
          <w:p w:rsidR="00565426" w:rsidRDefault="00565426">
            <w:pPr>
              <w:jc w:val="both"/>
              <w:rPr>
                <w:sz w:val="20"/>
                <w:szCs w:val="20"/>
              </w:rPr>
            </w:pPr>
            <w:r>
              <w:rPr>
                <w:sz w:val="20"/>
                <w:szCs w:val="20"/>
              </w:rPr>
              <w:t>3.      Землеустроительные работы (при необходимости).</w:t>
            </w:r>
          </w:p>
          <w:p w:rsidR="00565426" w:rsidRDefault="00565426">
            <w:pPr>
              <w:jc w:val="both"/>
              <w:rPr>
                <w:sz w:val="20"/>
                <w:szCs w:val="20"/>
              </w:rPr>
            </w:pPr>
            <w:r>
              <w:rPr>
                <w:sz w:val="20"/>
                <w:szCs w:val="20"/>
              </w:rPr>
              <w:t>4.      Разработка  и согласование проектной документации.</w:t>
            </w:r>
          </w:p>
          <w:p w:rsidR="00565426" w:rsidRDefault="00565426">
            <w:pPr>
              <w:jc w:val="both"/>
              <w:rPr>
                <w:sz w:val="20"/>
                <w:szCs w:val="20"/>
              </w:rPr>
            </w:pPr>
            <w:r>
              <w:rPr>
                <w:sz w:val="20"/>
                <w:szCs w:val="20"/>
              </w:rPr>
              <w:t>5.  Прохождение государственной экспертизы результатов инженерных изысканий, проектной документации, проведение проверки достоверности определения сметной стоимости.</w:t>
            </w:r>
          </w:p>
          <w:p w:rsidR="00565426" w:rsidRDefault="00565426">
            <w:pPr>
              <w:jc w:val="both"/>
              <w:rPr>
                <w:sz w:val="20"/>
                <w:szCs w:val="20"/>
              </w:rPr>
            </w:pPr>
            <w:r>
              <w:rPr>
                <w:sz w:val="20"/>
                <w:szCs w:val="20"/>
              </w:rPr>
              <w:t>6.     Разработка и согласование рабочей документации.</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lang w:eastAsia="en-US"/>
              </w:rPr>
            </w:pPr>
            <w:r>
              <w:rPr>
                <w:sz w:val="20"/>
                <w:szCs w:val="20"/>
                <w:lang w:eastAsia="en-US"/>
              </w:rPr>
              <w:t>Описание объекта закупки</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u w:val="single"/>
              </w:rPr>
            </w:pPr>
            <w:r>
              <w:rPr>
                <w:sz w:val="20"/>
                <w:szCs w:val="20"/>
                <w:u w:val="single"/>
              </w:rPr>
              <w:t>В состав проекта входит:</w:t>
            </w:r>
          </w:p>
          <w:p w:rsidR="00565426" w:rsidRDefault="00565426">
            <w:pPr>
              <w:jc w:val="both"/>
              <w:rPr>
                <w:sz w:val="20"/>
                <w:szCs w:val="20"/>
              </w:rPr>
            </w:pPr>
            <w:r>
              <w:rPr>
                <w:sz w:val="20"/>
                <w:szCs w:val="20"/>
              </w:rPr>
              <w:t xml:space="preserve">        В качестве исходных данных будет предоставлена проектная документация по объекту: «Физкультурно-оздоровительный комплекс по спортивным единоборствам в г. Томске» по адресу: г. Томск, ул. Карла Маркса, 50а, </w:t>
            </w:r>
            <w:proofErr w:type="gramStart"/>
            <w:r>
              <w:rPr>
                <w:sz w:val="20"/>
                <w:szCs w:val="20"/>
              </w:rPr>
              <w:t>разработанная</w:t>
            </w:r>
            <w:proofErr w:type="gramEnd"/>
            <w:r>
              <w:rPr>
                <w:sz w:val="20"/>
                <w:szCs w:val="20"/>
              </w:rPr>
              <w:t xml:space="preserve"> в 2015 году ООО «КСЭС», а также отрицательное заключение государственной экспертизы от 27.06.2016 № 70-1-2-3-0110-16. </w:t>
            </w:r>
          </w:p>
          <w:p w:rsidR="00565426" w:rsidRDefault="00565426">
            <w:pPr>
              <w:jc w:val="both"/>
              <w:rPr>
                <w:sz w:val="20"/>
                <w:szCs w:val="20"/>
              </w:rPr>
            </w:pPr>
            <w:r>
              <w:rPr>
                <w:sz w:val="20"/>
                <w:szCs w:val="20"/>
              </w:rPr>
              <w:t>- Здание представляет собой одн</w:t>
            </w:r>
            <w:proofErr w:type="gramStart"/>
            <w:r>
              <w:rPr>
                <w:sz w:val="20"/>
                <w:szCs w:val="20"/>
              </w:rPr>
              <w:t>о-</w:t>
            </w:r>
            <w:proofErr w:type="gramEnd"/>
            <w:r>
              <w:rPr>
                <w:sz w:val="20"/>
                <w:szCs w:val="20"/>
              </w:rPr>
              <w:t xml:space="preserve"> двухэтажный объем, без подвала, прямоугольной конфигурации, в плане с общими габаритами в осях 39,80 х 34,42 м, двухскатной кровлей.</w:t>
            </w:r>
          </w:p>
          <w:p w:rsidR="00565426" w:rsidRDefault="00565426">
            <w:pPr>
              <w:jc w:val="both"/>
              <w:rPr>
                <w:sz w:val="20"/>
                <w:szCs w:val="20"/>
              </w:rPr>
            </w:pPr>
            <w:r>
              <w:rPr>
                <w:sz w:val="20"/>
                <w:szCs w:val="20"/>
              </w:rPr>
              <w:t>- Общая площадь здания – 1776,06 м</w:t>
            </w:r>
            <w:proofErr w:type="gramStart"/>
            <w:r>
              <w:rPr>
                <w:sz w:val="20"/>
                <w:szCs w:val="20"/>
                <w:vertAlign w:val="superscript"/>
              </w:rPr>
              <w:t>2</w:t>
            </w:r>
            <w:proofErr w:type="gramEnd"/>
            <w:r>
              <w:rPr>
                <w:sz w:val="20"/>
                <w:szCs w:val="20"/>
              </w:rPr>
              <w:t>,</w:t>
            </w:r>
          </w:p>
          <w:p w:rsidR="00565426" w:rsidRDefault="00565426">
            <w:pPr>
              <w:jc w:val="both"/>
              <w:rPr>
                <w:sz w:val="20"/>
                <w:szCs w:val="20"/>
              </w:rPr>
            </w:pPr>
            <w:r>
              <w:rPr>
                <w:sz w:val="20"/>
                <w:szCs w:val="20"/>
              </w:rPr>
              <w:t>- Полезная площадь здания – 1571,22 м</w:t>
            </w:r>
            <w:proofErr w:type="gramStart"/>
            <w:r>
              <w:rPr>
                <w:sz w:val="20"/>
                <w:szCs w:val="20"/>
                <w:vertAlign w:val="superscript"/>
              </w:rPr>
              <w:t>2</w:t>
            </w:r>
            <w:proofErr w:type="gramEnd"/>
            <w:r>
              <w:rPr>
                <w:sz w:val="20"/>
                <w:szCs w:val="20"/>
              </w:rPr>
              <w:t>,</w:t>
            </w:r>
          </w:p>
          <w:p w:rsidR="00565426" w:rsidRDefault="00565426">
            <w:pPr>
              <w:jc w:val="both"/>
              <w:rPr>
                <w:sz w:val="20"/>
                <w:szCs w:val="20"/>
              </w:rPr>
            </w:pPr>
            <w:r>
              <w:rPr>
                <w:sz w:val="20"/>
                <w:szCs w:val="20"/>
              </w:rPr>
              <w:t>- Расчетная площадь здания – 1330,27 м</w:t>
            </w:r>
            <w:proofErr w:type="gramStart"/>
            <w:r>
              <w:rPr>
                <w:sz w:val="20"/>
                <w:szCs w:val="20"/>
                <w:vertAlign w:val="superscript"/>
              </w:rPr>
              <w:t>2</w:t>
            </w:r>
            <w:proofErr w:type="gramEnd"/>
            <w:r>
              <w:rPr>
                <w:sz w:val="20"/>
                <w:szCs w:val="20"/>
              </w:rPr>
              <w:t>,</w:t>
            </w:r>
          </w:p>
          <w:p w:rsidR="00565426" w:rsidRDefault="00565426">
            <w:pPr>
              <w:jc w:val="both"/>
              <w:rPr>
                <w:sz w:val="20"/>
                <w:szCs w:val="20"/>
              </w:rPr>
            </w:pPr>
            <w:r>
              <w:rPr>
                <w:sz w:val="20"/>
                <w:szCs w:val="20"/>
              </w:rPr>
              <w:t>- Строительный объем здания  (надземная часть) – 12742,62 м</w:t>
            </w:r>
            <w:r>
              <w:rPr>
                <w:sz w:val="20"/>
                <w:szCs w:val="20"/>
                <w:vertAlign w:val="superscript"/>
              </w:rPr>
              <w:t>3</w:t>
            </w:r>
            <w:r>
              <w:rPr>
                <w:sz w:val="20"/>
                <w:szCs w:val="20"/>
              </w:rPr>
              <w:t>.</w:t>
            </w:r>
          </w:p>
          <w:p w:rsidR="00565426" w:rsidRDefault="00565426">
            <w:pPr>
              <w:jc w:val="both"/>
              <w:rPr>
                <w:sz w:val="20"/>
                <w:szCs w:val="20"/>
              </w:rPr>
            </w:pPr>
            <w:r>
              <w:rPr>
                <w:sz w:val="20"/>
                <w:szCs w:val="20"/>
                <w:u w:val="single"/>
              </w:rPr>
              <w:t>Конструктивная схема здания:</w:t>
            </w:r>
            <w:r>
              <w:rPr>
                <w:sz w:val="20"/>
                <w:szCs w:val="20"/>
              </w:rPr>
              <w:t xml:space="preserve"> металлический каркас. Наружные стены - из стеновых панелей.</w:t>
            </w:r>
          </w:p>
          <w:p w:rsidR="00565426" w:rsidRDefault="00565426">
            <w:pPr>
              <w:jc w:val="both"/>
              <w:rPr>
                <w:sz w:val="20"/>
                <w:szCs w:val="20"/>
              </w:rPr>
            </w:pPr>
            <w:r>
              <w:rPr>
                <w:sz w:val="20"/>
                <w:szCs w:val="20"/>
                <w:u w:val="single"/>
              </w:rPr>
              <w:t>Параметры, виды и объемы работ, о</w:t>
            </w:r>
            <w:r>
              <w:rPr>
                <w:sz w:val="20"/>
                <w:szCs w:val="20"/>
                <w:u w:val="single"/>
                <w:lang w:eastAsia="en-US"/>
              </w:rPr>
              <w:t>сновные показатели по объекту проектирования</w:t>
            </w:r>
            <w:r>
              <w:rPr>
                <w:sz w:val="20"/>
                <w:szCs w:val="20"/>
                <w:u w:val="single"/>
              </w:rPr>
              <w:t xml:space="preserve"> уточняются проектом.</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Инженерное оборудование здания и наружные сети</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proofErr w:type="gramStart"/>
            <w:r>
              <w:rPr>
                <w:sz w:val="20"/>
                <w:szCs w:val="20"/>
              </w:rPr>
              <w:t>- Предусмотреть: отопление, вентиляцию, водоснабжение, канализацию, электроснабжение, электрооборудование, телефонизацию, сети интернет, видеонаблюдение.</w:t>
            </w:r>
            <w:proofErr w:type="gramEnd"/>
          </w:p>
          <w:p w:rsidR="00565426" w:rsidRDefault="00565426">
            <w:pPr>
              <w:jc w:val="both"/>
              <w:rPr>
                <w:sz w:val="20"/>
                <w:szCs w:val="20"/>
              </w:rPr>
            </w:pPr>
            <w:r>
              <w:rPr>
                <w:sz w:val="20"/>
                <w:szCs w:val="20"/>
              </w:rPr>
              <w:t>- Должны быть запроектированы в соответствии с техническими условиями.</w:t>
            </w:r>
          </w:p>
          <w:p w:rsidR="00565426" w:rsidRDefault="00565426">
            <w:pPr>
              <w:jc w:val="both"/>
              <w:rPr>
                <w:sz w:val="20"/>
                <w:szCs w:val="20"/>
              </w:rPr>
            </w:pPr>
            <w:r>
              <w:rPr>
                <w:sz w:val="20"/>
                <w:szCs w:val="20"/>
              </w:rPr>
              <w:t>- Инженерное оборудование должно соответствовать действующим нормам проектирования и техническим условиям.</w:t>
            </w:r>
          </w:p>
          <w:p w:rsidR="00565426" w:rsidRDefault="00565426">
            <w:pPr>
              <w:jc w:val="both"/>
              <w:rPr>
                <w:sz w:val="20"/>
                <w:szCs w:val="20"/>
              </w:rPr>
            </w:pPr>
            <w:r>
              <w:rPr>
                <w:sz w:val="20"/>
                <w:szCs w:val="20"/>
              </w:rPr>
              <w:t>- В качестве источника теплоснабжения должны быть приняты централизованные сети, в случае их отсутствия – локальный источник теплоснабжения. До начала проектирования проработать вопрос источника теплоснабжения.</w:t>
            </w:r>
          </w:p>
          <w:p w:rsidR="00565426" w:rsidRDefault="00565426">
            <w:pPr>
              <w:jc w:val="both"/>
              <w:rPr>
                <w:sz w:val="20"/>
                <w:szCs w:val="20"/>
              </w:rPr>
            </w:pPr>
            <w:r>
              <w:rPr>
                <w:sz w:val="20"/>
                <w:szCs w:val="20"/>
              </w:rPr>
              <w:t>- При необходимости учесть подводящие сети к границам земельного участка.</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tabs>
                <w:tab w:val="right" w:pos="2903"/>
              </w:tabs>
              <w:suppressAutoHyphens/>
              <w:snapToGrid w:val="0"/>
              <w:jc w:val="both"/>
              <w:rPr>
                <w:sz w:val="20"/>
                <w:szCs w:val="20"/>
              </w:rPr>
            </w:pPr>
            <w:r>
              <w:rPr>
                <w:sz w:val="20"/>
                <w:szCs w:val="20"/>
              </w:rPr>
              <w:t>Мероприятия по обеспечению пожарной безопасности</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Автоматические установки пожарной сигнализации и системы оповещения.</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tabs>
                <w:tab w:val="right" w:pos="2903"/>
              </w:tabs>
              <w:suppressAutoHyphens/>
              <w:snapToGrid w:val="0"/>
              <w:jc w:val="both"/>
              <w:rPr>
                <w:sz w:val="20"/>
                <w:szCs w:val="20"/>
              </w:rPr>
            </w:pPr>
            <w:r>
              <w:rPr>
                <w:sz w:val="20"/>
                <w:szCs w:val="20"/>
              </w:rPr>
              <w:t>Благоустройство</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 Согласно ТУ на благоустройство.</w:t>
            </w:r>
          </w:p>
          <w:p w:rsidR="00565426" w:rsidRDefault="00565426">
            <w:pPr>
              <w:jc w:val="both"/>
              <w:rPr>
                <w:sz w:val="20"/>
                <w:szCs w:val="20"/>
              </w:rPr>
            </w:pPr>
            <w:r>
              <w:rPr>
                <w:sz w:val="20"/>
                <w:szCs w:val="20"/>
              </w:rPr>
              <w:t>- Проезды, дорожки, тротуары должны быть выполнены в твердом покрытии по песчаному, гравийно-песчаному, бетонному или щебеночному основанию.</w:t>
            </w:r>
          </w:p>
          <w:p w:rsidR="00565426" w:rsidRDefault="00565426">
            <w:pPr>
              <w:tabs>
                <w:tab w:val="left" w:pos="909"/>
              </w:tabs>
              <w:suppressAutoHyphens/>
              <w:snapToGrid w:val="0"/>
              <w:jc w:val="both"/>
              <w:rPr>
                <w:sz w:val="20"/>
                <w:szCs w:val="20"/>
              </w:rPr>
            </w:pPr>
            <w:r>
              <w:rPr>
                <w:sz w:val="20"/>
                <w:szCs w:val="20"/>
              </w:rPr>
              <w:t xml:space="preserve">- Проектом </w:t>
            </w:r>
            <w:r>
              <w:rPr>
                <w:bCs/>
                <w:sz w:val="20"/>
                <w:szCs w:val="20"/>
              </w:rPr>
              <w:t>благоустройства</w:t>
            </w:r>
            <w:r>
              <w:rPr>
                <w:sz w:val="20"/>
                <w:szCs w:val="20"/>
              </w:rPr>
              <w:t xml:space="preserve"> территории должны быть предусмотрены системы по отводу с территории стадиона атмосферных и сезонных осадков.</w:t>
            </w:r>
          </w:p>
          <w:p w:rsidR="00565426" w:rsidRDefault="00565426">
            <w:pPr>
              <w:ind w:firstLine="92"/>
              <w:jc w:val="both"/>
              <w:rPr>
                <w:sz w:val="20"/>
                <w:szCs w:val="20"/>
              </w:rPr>
            </w:pPr>
            <w:r>
              <w:rPr>
                <w:sz w:val="20"/>
                <w:szCs w:val="20"/>
              </w:rPr>
              <w:t>- Предусмотреть наружное освещение территории.</w:t>
            </w:r>
          </w:p>
          <w:p w:rsidR="00565426" w:rsidRDefault="00565426">
            <w:pPr>
              <w:ind w:firstLine="92"/>
              <w:jc w:val="both"/>
              <w:rPr>
                <w:sz w:val="20"/>
                <w:szCs w:val="20"/>
              </w:rPr>
            </w:pPr>
            <w:r>
              <w:rPr>
                <w:sz w:val="20"/>
                <w:szCs w:val="20"/>
              </w:rPr>
              <w:t>- Устройство автостоянки для автотранспорта.</w:t>
            </w:r>
          </w:p>
          <w:p w:rsidR="00565426" w:rsidRDefault="00565426">
            <w:pPr>
              <w:ind w:firstLine="92"/>
              <w:jc w:val="both"/>
              <w:rPr>
                <w:sz w:val="20"/>
                <w:szCs w:val="20"/>
              </w:rPr>
            </w:pPr>
            <w:r>
              <w:rPr>
                <w:sz w:val="20"/>
                <w:szCs w:val="20"/>
              </w:rPr>
              <w:t>- Устройство ограждения территории земельного участка.</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lang w:eastAsia="en-US"/>
              </w:rPr>
            </w:pPr>
            <w:r>
              <w:rPr>
                <w:sz w:val="20"/>
                <w:szCs w:val="20"/>
                <w:lang w:eastAsia="en-US"/>
              </w:rPr>
              <w:t xml:space="preserve">Сбор исходных данных </w:t>
            </w:r>
            <w:r>
              <w:rPr>
                <w:sz w:val="20"/>
                <w:szCs w:val="20"/>
                <w:lang w:eastAsia="en-US"/>
              </w:rPr>
              <w:lastRenderedPageBreak/>
              <w:t>(осуществляется силами Подрядчика)</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lastRenderedPageBreak/>
              <w:t xml:space="preserve">        До начала проектирования подготовить и направить от имени заказчика </w:t>
            </w:r>
            <w:r>
              <w:rPr>
                <w:sz w:val="20"/>
                <w:szCs w:val="20"/>
              </w:rPr>
              <w:lastRenderedPageBreak/>
              <w:t>запросы на получение необходимой для работы информации, в том числе:</w:t>
            </w:r>
          </w:p>
          <w:p w:rsidR="00565426" w:rsidRDefault="00565426">
            <w:pPr>
              <w:jc w:val="both"/>
              <w:rPr>
                <w:sz w:val="20"/>
                <w:szCs w:val="20"/>
              </w:rPr>
            </w:pPr>
            <w:r>
              <w:rPr>
                <w:sz w:val="20"/>
                <w:szCs w:val="20"/>
              </w:rPr>
              <w:t xml:space="preserve">-получение </w:t>
            </w:r>
            <w:proofErr w:type="gramStart"/>
            <w:r>
              <w:rPr>
                <w:sz w:val="20"/>
                <w:szCs w:val="20"/>
              </w:rPr>
              <w:t>существующей</w:t>
            </w:r>
            <w:proofErr w:type="gramEnd"/>
            <w:r>
              <w:rPr>
                <w:sz w:val="20"/>
                <w:szCs w:val="20"/>
              </w:rPr>
              <w:t xml:space="preserve"> </w:t>
            </w:r>
            <w:proofErr w:type="spellStart"/>
            <w:r>
              <w:rPr>
                <w:sz w:val="20"/>
                <w:szCs w:val="20"/>
              </w:rPr>
              <w:t>выкопировки</w:t>
            </w:r>
            <w:proofErr w:type="spellEnd"/>
            <w:r>
              <w:rPr>
                <w:sz w:val="20"/>
                <w:szCs w:val="20"/>
              </w:rPr>
              <w:t xml:space="preserve"> масштаба 1:500 из дежурного плана Города Томска, </w:t>
            </w:r>
          </w:p>
          <w:p w:rsidR="00565426" w:rsidRDefault="00565426">
            <w:pPr>
              <w:jc w:val="both"/>
              <w:rPr>
                <w:sz w:val="20"/>
                <w:szCs w:val="20"/>
              </w:rPr>
            </w:pPr>
            <w:r>
              <w:rPr>
                <w:sz w:val="20"/>
                <w:szCs w:val="20"/>
              </w:rPr>
              <w:t xml:space="preserve">-технических условий на проектирование, в </w:t>
            </w:r>
            <w:proofErr w:type="spellStart"/>
            <w:r>
              <w:rPr>
                <w:sz w:val="20"/>
                <w:szCs w:val="20"/>
              </w:rPr>
              <w:t>т.ч</w:t>
            </w:r>
            <w:proofErr w:type="spellEnd"/>
            <w:r>
              <w:rPr>
                <w:sz w:val="20"/>
                <w:szCs w:val="20"/>
              </w:rPr>
              <w:t xml:space="preserve">. договоров на технологическое присоединение, </w:t>
            </w:r>
          </w:p>
          <w:p w:rsidR="00565426" w:rsidRDefault="00565426">
            <w:pPr>
              <w:jc w:val="both"/>
              <w:rPr>
                <w:sz w:val="20"/>
                <w:szCs w:val="20"/>
              </w:rPr>
            </w:pPr>
            <w:r>
              <w:rPr>
                <w:sz w:val="20"/>
                <w:szCs w:val="20"/>
              </w:rPr>
              <w:t xml:space="preserve">-технических условий для разработки раздела </w:t>
            </w:r>
            <w:proofErr w:type="spellStart"/>
            <w:r>
              <w:rPr>
                <w:sz w:val="20"/>
                <w:szCs w:val="20"/>
              </w:rPr>
              <w:t>ГОиЧС</w:t>
            </w:r>
            <w:proofErr w:type="spellEnd"/>
            <w:r>
              <w:rPr>
                <w:sz w:val="20"/>
                <w:szCs w:val="20"/>
              </w:rPr>
              <w:t xml:space="preserve">, </w:t>
            </w:r>
          </w:p>
          <w:p w:rsidR="00565426" w:rsidRDefault="00565426">
            <w:pPr>
              <w:jc w:val="both"/>
              <w:rPr>
                <w:sz w:val="20"/>
                <w:szCs w:val="20"/>
              </w:rPr>
            </w:pPr>
            <w:r>
              <w:rPr>
                <w:sz w:val="20"/>
                <w:szCs w:val="20"/>
              </w:rPr>
              <w:t>-справки о фоновых концентрациях вредных веществ, сведений, справок и пр.</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rPr>
            </w:pPr>
            <w:r>
              <w:rPr>
                <w:sz w:val="20"/>
                <w:szCs w:val="20"/>
              </w:rPr>
              <w:t>Требования к инженерным изысканиям</w:t>
            </w:r>
          </w:p>
        </w:tc>
        <w:tc>
          <w:tcPr>
            <w:tcW w:w="3212" w:type="pct"/>
            <w:tcBorders>
              <w:top w:val="single" w:sz="4" w:space="0" w:color="auto"/>
              <w:left w:val="single" w:sz="4" w:space="0" w:color="auto"/>
              <w:bottom w:val="single" w:sz="4" w:space="0" w:color="auto"/>
              <w:right w:val="single" w:sz="4" w:space="0" w:color="auto"/>
            </w:tcBorders>
          </w:tcPr>
          <w:p w:rsidR="00565426" w:rsidRDefault="00565426">
            <w:pPr>
              <w:jc w:val="both"/>
              <w:rPr>
                <w:sz w:val="20"/>
                <w:szCs w:val="20"/>
              </w:rPr>
            </w:pPr>
            <w:r>
              <w:rPr>
                <w:sz w:val="20"/>
                <w:szCs w:val="20"/>
              </w:rPr>
              <w:t>Провести необходимые инженерно-геологические, инженерно-геодезические, экологические, археологические и другие изыскания в соответствии с требованиями технических регламентов, в объеме, достаточном для разработки проектной и рабочей документации на объект, получения положительного заключения государственной экспертизы по проектной документации, сметной документации и результатов инженерных изысканий, выполнения строительно-монтажных работ. Перечень и объем необходимых изысканий уточняется после получения технических условий.</w:t>
            </w:r>
          </w:p>
          <w:p w:rsidR="00565426" w:rsidRDefault="00565426">
            <w:pPr>
              <w:jc w:val="both"/>
              <w:rPr>
                <w:sz w:val="20"/>
                <w:szCs w:val="20"/>
              </w:rPr>
            </w:pPr>
          </w:p>
          <w:p w:rsidR="00565426" w:rsidRDefault="00565426">
            <w:pPr>
              <w:jc w:val="both"/>
              <w:rPr>
                <w:sz w:val="20"/>
                <w:szCs w:val="20"/>
              </w:rPr>
            </w:pPr>
            <w:r>
              <w:rPr>
                <w:sz w:val="20"/>
                <w:szCs w:val="20"/>
              </w:rPr>
              <w:t xml:space="preserve">Выполнить топографо-геодезическую съемку выбранного земельного участка с детальной съемкой элементов ситуации, застройки, гидрографии, растительности, коммуникаций, рельефа. </w:t>
            </w:r>
          </w:p>
          <w:p w:rsidR="00565426" w:rsidRDefault="00565426">
            <w:pPr>
              <w:jc w:val="both"/>
              <w:rPr>
                <w:sz w:val="20"/>
                <w:szCs w:val="20"/>
              </w:rPr>
            </w:pPr>
            <w:r>
              <w:rPr>
                <w:sz w:val="20"/>
                <w:szCs w:val="20"/>
              </w:rPr>
              <w:t>Обозначение характеристик существующих надземных и подземных коммуникаций согласовать в эксплуатирующих организациях.</w:t>
            </w:r>
          </w:p>
          <w:p w:rsidR="00565426" w:rsidRDefault="00565426">
            <w:pPr>
              <w:jc w:val="both"/>
              <w:rPr>
                <w:sz w:val="20"/>
                <w:szCs w:val="20"/>
              </w:rPr>
            </w:pPr>
            <w:r>
              <w:rPr>
                <w:sz w:val="20"/>
                <w:szCs w:val="20"/>
              </w:rPr>
              <w:t xml:space="preserve">Масштаб съемки принять 1:500, с сечением рельефа горизонталями через 0,5 м. </w:t>
            </w:r>
          </w:p>
          <w:p w:rsidR="00565426" w:rsidRDefault="00565426">
            <w:pPr>
              <w:jc w:val="both"/>
              <w:rPr>
                <w:sz w:val="20"/>
                <w:szCs w:val="20"/>
              </w:rPr>
            </w:pPr>
            <w:r>
              <w:rPr>
                <w:sz w:val="20"/>
                <w:szCs w:val="20"/>
              </w:rPr>
              <w:t>Систему координат принять местную, принятую для г. Томска, систему высот – Балтийскую.</w:t>
            </w:r>
          </w:p>
          <w:p w:rsidR="00565426" w:rsidRDefault="00565426">
            <w:pPr>
              <w:jc w:val="both"/>
              <w:rPr>
                <w:sz w:val="20"/>
                <w:szCs w:val="20"/>
              </w:rPr>
            </w:pPr>
            <w:r>
              <w:rPr>
                <w:sz w:val="20"/>
                <w:szCs w:val="20"/>
              </w:rPr>
              <w:t xml:space="preserve">Картограмму изученности территории работ запросить в департаменте архитектуры и градостроительства администрации Города Томска (далее – </w:t>
            </w:r>
            <w:proofErr w:type="spellStart"/>
            <w:r>
              <w:rPr>
                <w:sz w:val="20"/>
                <w:szCs w:val="20"/>
              </w:rPr>
              <w:t>ДАиГ</w:t>
            </w:r>
            <w:proofErr w:type="spellEnd"/>
            <w:r>
              <w:rPr>
                <w:sz w:val="20"/>
                <w:szCs w:val="20"/>
              </w:rPr>
              <w:t xml:space="preserve">). </w:t>
            </w:r>
          </w:p>
          <w:p w:rsidR="00565426" w:rsidRDefault="00565426">
            <w:pPr>
              <w:suppressAutoHyphens/>
              <w:snapToGrid w:val="0"/>
              <w:ind w:left="17"/>
              <w:jc w:val="both"/>
              <w:rPr>
                <w:sz w:val="20"/>
                <w:szCs w:val="20"/>
              </w:rPr>
            </w:pPr>
            <w:r>
              <w:rPr>
                <w:sz w:val="20"/>
                <w:szCs w:val="20"/>
              </w:rPr>
              <w:t xml:space="preserve">Используемое геодезическое оборудование должно иметь Свидетельства о метрологической поверке (копии свидетельств должны быть приложены к техническим отчетам). </w:t>
            </w:r>
          </w:p>
          <w:p w:rsidR="00565426" w:rsidRDefault="00565426">
            <w:pPr>
              <w:suppressAutoHyphens/>
              <w:snapToGrid w:val="0"/>
              <w:ind w:left="17"/>
              <w:jc w:val="both"/>
              <w:rPr>
                <w:sz w:val="20"/>
                <w:szCs w:val="20"/>
              </w:rPr>
            </w:pPr>
            <w:r>
              <w:rPr>
                <w:sz w:val="20"/>
                <w:szCs w:val="20"/>
              </w:rPr>
              <w:t xml:space="preserve">При съемке использовать электронные технологии сбора данных и координирования объектов,  дальнейшего их уравнивания и обработки  непосредственно в цифровом виде, без «векторизации» бумажных планов, методами тахеометрической съемки, с использованием электронных тахеометров, геодезических приборов спутниковой навигации, других электронных инструментов. </w:t>
            </w:r>
          </w:p>
          <w:p w:rsidR="00565426" w:rsidRDefault="00565426">
            <w:pPr>
              <w:suppressAutoHyphens/>
              <w:snapToGrid w:val="0"/>
              <w:ind w:left="17"/>
              <w:jc w:val="both"/>
              <w:rPr>
                <w:sz w:val="20"/>
                <w:szCs w:val="20"/>
              </w:rPr>
            </w:pPr>
            <w:r>
              <w:rPr>
                <w:sz w:val="20"/>
                <w:szCs w:val="20"/>
              </w:rPr>
              <w:t xml:space="preserve">Требования к закреплению опорной геодезической сети: закрепить не менее 4 точек планово-высотного обоснования точками долговременной сохранности вне участка работ. Закрепить не менее 4 высотных реперов в районе работ. </w:t>
            </w:r>
          </w:p>
          <w:p w:rsidR="00565426" w:rsidRDefault="00565426">
            <w:pPr>
              <w:suppressAutoHyphens/>
              <w:snapToGrid w:val="0"/>
              <w:ind w:left="17"/>
              <w:jc w:val="both"/>
              <w:rPr>
                <w:sz w:val="20"/>
                <w:szCs w:val="20"/>
              </w:rPr>
            </w:pPr>
            <w:r>
              <w:rPr>
                <w:sz w:val="20"/>
                <w:szCs w:val="20"/>
              </w:rPr>
              <w:t xml:space="preserve">Точность ОГС - не ниже 1 разряда полигонометрии и не ниже IV класса нивелирования. </w:t>
            </w:r>
          </w:p>
          <w:p w:rsidR="00565426" w:rsidRDefault="00565426">
            <w:pPr>
              <w:jc w:val="both"/>
              <w:rPr>
                <w:color w:val="000000"/>
                <w:sz w:val="20"/>
                <w:szCs w:val="20"/>
              </w:rPr>
            </w:pPr>
            <w:r>
              <w:rPr>
                <w:sz w:val="20"/>
                <w:szCs w:val="20"/>
              </w:rPr>
              <w:t xml:space="preserve">Требования к предоставляемым электронным материалам: создать цифровую модель местности (ЦММ) на основе ГИС технологий. При создании </w:t>
            </w:r>
            <w:r>
              <w:rPr>
                <w:color w:val="000000"/>
                <w:sz w:val="20"/>
                <w:szCs w:val="20"/>
              </w:rPr>
              <w:t xml:space="preserve">цифровой модели местности должна быть обеспечена топологическая корректность, метрическая согласованность, должны быть учтены требования ГОСТ </w:t>
            </w:r>
            <w:proofErr w:type="gramStart"/>
            <w:r>
              <w:rPr>
                <w:color w:val="000000"/>
                <w:sz w:val="20"/>
                <w:szCs w:val="20"/>
              </w:rPr>
              <w:t>Р</w:t>
            </w:r>
            <w:proofErr w:type="gramEnd"/>
            <w:r>
              <w:rPr>
                <w:color w:val="000000"/>
                <w:sz w:val="20"/>
                <w:szCs w:val="20"/>
              </w:rPr>
              <w:t xml:space="preserve"> 51607-2000 в части правил цифрового описания картографической информации. </w:t>
            </w:r>
          </w:p>
          <w:p w:rsidR="00565426" w:rsidRDefault="00565426">
            <w:pPr>
              <w:jc w:val="both"/>
              <w:rPr>
                <w:sz w:val="20"/>
                <w:szCs w:val="20"/>
              </w:rPr>
            </w:pPr>
            <w:r>
              <w:rPr>
                <w:color w:val="000000"/>
                <w:sz w:val="20"/>
                <w:szCs w:val="20"/>
              </w:rPr>
              <w:t>Предоставить материалы</w:t>
            </w:r>
            <w:r>
              <w:rPr>
                <w:sz w:val="20"/>
                <w:szCs w:val="20"/>
              </w:rPr>
              <w:t xml:space="preserve"> в цифровом векторном виде в форматах геоинформационных систем,  в структуре,  соответствующей используемому у </w:t>
            </w:r>
            <w:proofErr w:type="spellStart"/>
            <w:r>
              <w:rPr>
                <w:sz w:val="20"/>
                <w:szCs w:val="20"/>
              </w:rPr>
              <w:t>ДАиГ</w:t>
            </w:r>
            <w:proofErr w:type="spellEnd"/>
            <w:r>
              <w:rPr>
                <w:sz w:val="20"/>
                <w:szCs w:val="20"/>
              </w:rPr>
              <w:t xml:space="preserve"> Каталогу объектов местности,  созданному  на основе ГОСТ </w:t>
            </w:r>
            <w:proofErr w:type="gramStart"/>
            <w:r>
              <w:rPr>
                <w:sz w:val="20"/>
                <w:szCs w:val="20"/>
              </w:rPr>
              <w:t>Р</w:t>
            </w:r>
            <w:proofErr w:type="gramEnd"/>
            <w:r>
              <w:rPr>
                <w:sz w:val="20"/>
                <w:szCs w:val="20"/>
              </w:rPr>
              <w:t xml:space="preserve"> 52439-2005.</w:t>
            </w:r>
          </w:p>
          <w:p w:rsidR="00565426" w:rsidRDefault="00565426">
            <w:pPr>
              <w:jc w:val="both"/>
              <w:rPr>
                <w:sz w:val="20"/>
                <w:szCs w:val="20"/>
              </w:rPr>
            </w:pPr>
            <w:r>
              <w:rPr>
                <w:sz w:val="20"/>
                <w:szCs w:val="20"/>
              </w:rPr>
              <w:t xml:space="preserve">Все созданные в ЦММ объекты должны содержать полное семантическое описание, соответствующее по полноте принятым для М 1:500 правилам, достаточное для смыслового семантического опознавания объекта и отнесения его к конкретному условному обозначению,  независимо от стилевых особенностей различных ГИС. </w:t>
            </w:r>
          </w:p>
          <w:p w:rsidR="00565426" w:rsidRDefault="00565426">
            <w:pPr>
              <w:jc w:val="both"/>
              <w:rPr>
                <w:sz w:val="20"/>
                <w:szCs w:val="20"/>
              </w:rPr>
            </w:pPr>
            <w:r>
              <w:rPr>
                <w:sz w:val="20"/>
                <w:szCs w:val="20"/>
              </w:rPr>
              <w:t xml:space="preserve">На основе модели составить инженерно-топографический план территории М 1:500.   </w:t>
            </w:r>
          </w:p>
          <w:p w:rsidR="00565426" w:rsidRDefault="00565426">
            <w:pPr>
              <w:jc w:val="both"/>
              <w:rPr>
                <w:sz w:val="20"/>
                <w:szCs w:val="20"/>
              </w:rPr>
            </w:pPr>
            <w:r>
              <w:rPr>
                <w:sz w:val="20"/>
                <w:szCs w:val="20"/>
              </w:rPr>
              <w:t xml:space="preserve">Цифровой топографический план (для оформления съемки согласно условным знакам) должен быть либо видом ЦММ, настроенным графическими стилями согласно семантическому или кодовому описанию объекта, либо являться производным из ЦММ (с дополнительными оформительскими элементами). </w:t>
            </w:r>
          </w:p>
          <w:p w:rsidR="00565426" w:rsidRDefault="00565426">
            <w:pPr>
              <w:jc w:val="both"/>
              <w:rPr>
                <w:sz w:val="20"/>
                <w:szCs w:val="20"/>
              </w:rPr>
            </w:pPr>
            <w:r>
              <w:rPr>
                <w:sz w:val="20"/>
                <w:szCs w:val="20"/>
              </w:rPr>
              <w:t xml:space="preserve">Результаты проведенных топографо-геодезических работ в установленном порядке сдать в </w:t>
            </w:r>
            <w:proofErr w:type="spellStart"/>
            <w:r>
              <w:rPr>
                <w:sz w:val="20"/>
                <w:szCs w:val="20"/>
              </w:rPr>
              <w:t>ДАиГ</w:t>
            </w:r>
            <w:proofErr w:type="spellEnd"/>
            <w:r>
              <w:rPr>
                <w:sz w:val="20"/>
                <w:szCs w:val="20"/>
              </w:rPr>
              <w:t xml:space="preserve">  в целях нанесения на дежурный план г. Томска М </w:t>
            </w:r>
            <w:r>
              <w:rPr>
                <w:sz w:val="20"/>
                <w:szCs w:val="20"/>
              </w:rPr>
              <w:lastRenderedPageBreak/>
              <w:t>1:500 с получением отметки о нанесении.</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highlight w:val="yellow"/>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rPr>
            </w:pPr>
            <w:r>
              <w:rPr>
                <w:sz w:val="20"/>
                <w:szCs w:val="20"/>
              </w:rPr>
              <w:t>Землеустроительные работы</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autoSpaceDE w:val="0"/>
              <w:autoSpaceDN w:val="0"/>
              <w:adjustRightInd w:val="0"/>
              <w:jc w:val="both"/>
              <w:rPr>
                <w:color w:val="000000"/>
                <w:sz w:val="20"/>
                <w:szCs w:val="20"/>
              </w:rPr>
            </w:pPr>
            <w:r>
              <w:rPr>
                <w:color w:val="000000"/>
                <w:sz w:val="20"/>
                <w:szCs w:val="20"/>
              </w:rPr>
              <w:t xml:space="preserve">        Предоставление земельного участка для строительства сетей инженерных коммуникаций и подъездной автодороги.</w:t>
            </w:r>
            <w:r>
              <w:rPr>
                <w:rFonts w:ascii="Segoe UI" w:hAnsi="Segoe UI" w:cs="Segoe UI"/>
                <w:color w:val="000000"/>
                <w:sz w:val="20"/>
                <w:szCs w:val="20"/>
              </w:rPr>
              <w:t xml:space="preserve"> </w:t>
            </w:r>
            <w:r>
              <w:rPr>
                <w:color w:val="000000"/>
                <w:sz w:val="20"/>
                <w:szCs w:val="20"/>
              </w:rPr>
              <w:t xml:space="preserve">Работы осуществить через процедуру выдачи разрешения на использование земель. </w:t>
            </w:r>
            <w:proofErr w:type="gramStart"/>
            <w:r>
              <w:rPr>
                <w:color w:val="000000"/>
                <w:sz w:val="20"/>
                <w:szCs w:val="20"/>
              </w:rPr>
              <w:t>Данные мероприятия выполнить в соответствии с Земельным кодексом Российской Федерации  и постановлением администрации Города Томска от 01.09.2016 № 931 «Об утверждении административного регламента предоставления муниципальной услуги «Принятие решения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образования «Город Томск».</w:t>
            </w:r>
            <w:proofErr w:type="gramEnd"/>
            <w:r>
              <w:rPr>
                <w:sz w:val="20"/>
                <w:szCs w:val="20"/>
                <w:lang w:eastAsia="en-US" w:bidi="en-US"/>
              </w:rPr>
              <w:t xml:space="preserve"> Затраты на выполнение данных мероприятий несет подрядчик.</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rPr>
            </w:pPr>
            <w:r>
              <w:rPr>
                <w:sz w:val="20"/>
                <w:szCs w:val="20"/>
              </w:rPr>
              <w:t xml:space="preserve">Основные требования </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autoSpaceDE w:val="0"/>
              <w:autoSpaceDN w:val="0"/>
              <w:adjustRightInd w:val="0"/>
              <w:jc w:val="both"/>
              <w:rPr>
                <w:sz w:val="20"/>
                <w:szCs w:val="20"/>
              </w:rPr>
            </w:pPr>
            <w:r>
              <w:rPr>
                <w:sz w:val="20"/>
                <w:szCs w:val="20"/>
              </w:rPr>
              <w:t xml:space="preserve">1.  Составить </w:t>
            </w:r>
            <w:proofErr w:type="spellStart"/>
            <w:r>
              <w:rPr>
                <w:sz w:val="20"/>
                <w:szCs w:val="20"/>
              </w:rPr>
              <w:t>подеревную</w:t>
            </w:r>
            <w:proofErr w:type="spellEnd"/>
            <w:r>
              <w:rPr>
                <w:sz w:val="20"/>
                <w:szCs w:val="20"/>
              </w:rPr>
              <w:t xml:space="preserve"> ведомость сноса зеленых насаждений и согласовать её с ландшафтной комиссией администрации Города Томска (при необходимости).</w:t>
            </w:r>
          </w:p>
          <w:p w:rsidR="00565426" w:rsidRDefault="00565426">
            <w:pPr>
              <w:autoSpaceDE w:val="0"/>
              <w:autoSpaceDN w:val="0"/>
              <w:adjustRightInd w:val="0"/>
              <w:jc w:val="both"/>
              <w:rPr>
                <w:sz w:val="20"/>
                <w:szCs w:val="20"/>
              </w:rPr>
            </w:pPr>
            <w:r>
              <w:rPr>
                <w:sz w:val="20"/>
                <w:szCs w:val="20"/>
              </w:rPr>
              <w:t>2.   Предусмотреть отвод поверхностных вод в соответствии с выданными техническими условиями.</w:t>
            </w:r>
          </w:p>
          <w:p w:rsidR="00565426" w:rsidRDefault="00565426">
            <w:pPr>
              <w:autoSpaceDE w:val="0"/>
              <w:autoSpaceDN w:val="0"/>
              <w:adjustRightInd w:val="0"/>
              <w:jc w:val="both"/>
              <w:rPr>
                <w:sz w:val="20"/>
                <w:szCs w:val="20"/>
              </w:rPr>
            </w:pPr>
            <w:r>
              <w:rPr>
                <w:sz w:val="20"/>
                <w:szCs w:val="20"/>
              </w:rPr>
              <w:t>3. Предусмотреть вынос инженерных коммуникаций (по необходимости).</w:t>
            </w:r>
          </w:p>
          <w:p w:rsidR="00565426" w:rsidRDefault="00565426">
            <w:pPr>
              <w:autoSpaceDE w:val="0"/>
              <w:autoSpaceDN w:val="0"/>
              <w:adjustRightInd w:val="0"/>
              <w:jc w:val="both"/>
              <w:rPr>
                <w:sz w:val="20"/>
                <w:szCs w:val="20"/>
              </w:rPr>
            </w:pPr>
            <w:r>
              <w:rPr>
                <w:sz w:val="20"/>
                <w:szCs w:val="20"/>
              </w:rPr>
              <w:t>4.   При необходимости обеспечить подготовку ГПЗУ.</w:t>
            </w:r>
          </w:p>
          <w:p w:rsidR="00565426" w:rsidRDefault="00565426">
            <w:pPr>
              <w:autoSpaceDE w:val="0"/>
              <w:autoSpaceDN w:val="0"/>
              <w:adjustRightInd w:val="0"/>
              <w:jc w:val="both"/>
              <w:rPr>
                <w:sz w:val="20"/>
                <w:szCs w:val="20"/>
              </w:rPr>
            </w:pPr>
            <w:r>
              <w:rPr>
                <w:sz w:val="20"/>
                <w:szCs w:val="20"/>
              </w:rPr>
              <w:t xml:space="preserve">5.   Устранить все замечания: </w:t>
            </w:r>
          </w:p>
          <w:p w:rsidR="00565426" w:rsidRDefault="00565426">
            <w:pPr>
              <w:autoSpaceDE w:val="0"/>
              <w:autoSpaceDN w:val="0"/>
              <w:adjustRightInd w:val="0"/>
              <w:jc w:val="both"/>
              <w:rPr>
                <w:sz w:val="20"/>
                <w:szCs w:val="20"/>
              </w:rPr>
            </w:pPr>
            <w:r>
              <w:rPr>
                <w:sz w:val="20"/>
                <w:szCs w:val="20"/>
              </w:rPr>
              <w:t xml:space="preserve">- полученные в процессе проведения государственной экспертизы результатов инженерных изысканий и проектной документации, достоверности определения сметной стоимости объекта для получения положительного заключения, </w:t>
            </w:r>
          </w:p>
          <w:p w:rsidR="00565426" w:rsidRDefault="00565426">
            <w:pPr>
              <w:autoSpaceDE w:val="0"/>
              <w:autoSpaceDN w:val="0"/>
              <w:adjustRightInd w:val="0"/>
              <w:jc w:val="both"/>
              <w:rPr>
                <w:sz w:val="20"/>
                <w:szCs w:val="20"/>
              </w:rPr>
            </w:pPr>
            <w:r>
              <w:rPr>
                <w:sz w:val="20"/>
                <w:szCs w:val="20"/>
              </w:rPr>
              <w:t>- возникшие в процессе проведения согласований.</w:t>
            </w:r>
          </w:p>
          <w:p w:rsidR="00565426" w:rsidRDefault="00565426">
            <w:pPr>
              <w:jc w:val="both"/>
              <w:rPr>
                <w:sz w:val="20"/>
                <w:szCs w:val="20"/>
              </w:rPr>
            </w:pPr>
            <w:r>
              <w:rPr>
                <w:sz w:val="20"/>
                <w:szCs w:val="20"/>
              </w:rPr>
              <w:t xml:space="preserve">6.   Документацию согласовать </w:t>
            </w:r>
            <w:proofErr w:type="gramStart"/>
            <w:r>
              <w:rPr>
                <w:sz w:val="20"/>
                <w:szCs w:val="20"/>
              </w:rPr>
              <w:t>с</w:t>
            </w:r>
            <w:proofErr w:type="gramEnd"/>
            <w:r>
              <w:rPr>
                <w:sz w:val="20"/>
                <w:szCs w:val="20"/>
              </w:rPr>
              <w:t>:</w:t>
            </w:r>
          </w:p>
          <w:p w:rsidR="00565426" w:rsidRDefault="00565426">
            <w:pPr>
              <w:jc w:val="both"/>
              <w:rPr>
                <w:sz w:val="20"/>
                <w:szCs w:val="20"/>
              </w:rPr>
            </w:pPr>
            <w:r>
              <w:rPr>
                <w:sz w:val="20"/>
                <w:szCs w:val="20"/>
              </w:rPr>
              <w:t>- заказчиком;</w:t>
            </w:r>
          </w:p>
          <w:p w:rsidR="00565426" w:rsidRDefault="00565426">
            <w:pPr>
              <w:jc w:val="both"/>
              <w:rPr>
                <w:sz w:val="20"/>
                <w:szCs w:val="20"/>
              </w:rPr>
            </w:pPr>
            <w:r>
              <w:rPr>
                <w:sz w:val="20"/>
                <w:szCs w:val="20"/>
              </w:rPr>
              <w:t>- управлением физической культуры и спорта администрации Города Томска;</w:t>
            </w:r>
          </w:p>
          <w:p w:rsidR="00565426" w:rsidRDefault="00565426">
            <w:pPr>
              <w:jc w:val="both"/>
              <w:rPr>
                <w:sz w:val="20"/>
                <w:szCs w:val="20"/>
              </w:rPr>
            </w:pPr>
            <w:proofErr w:type="gramStart"/>
            <w:r>
              <w:rPr>
                <w:sz w:val="20"/>
                <w:szCs w:val="20"/>
              </w:rPr>
              <w:t xml:space="preserve">- </w:t>
            </w:r>
            <w:proofErr w:type="spellStart"/>
            <w:r>
              <w:rPr>
                <w:sz w:val="20"/>
                <w:szCs w:val="20"/>
              </w:rPr>
              <w:t>ресурсоснабжающими</w:t>
            </w:r>
            <w:proofErr w:type="spellEnd"/>
            <w:r>
              <w:rPr>
                <w:sz w:val="20"/>
                <w:szCs w:val="20"/>
              </w:rPr>
              <w:t xml:space="preserve"> организациями, в </w:t>
            </w:r>
            <w:proofErr w:type="spellStart"/>
            <w:r>
              <w:rPr>
                <w:sz w:val="20"/>
                <w:szCs w:val="20"/>
              </w:rPr>
              <w:t>т.ч</w:t>
            </w:r>
            <w:proofErr w:type="spellEnd"/>
            <w:r>
              <w:rPr>
                <w:sz w:val="20"/>
                <w:szCs w:val="20"/>
              </w:rPr>
              <w:t>. с выдавшими технические условия;</w:t>
            </w:r>
            <w:proofErr w:type="gramEnd"/>
          </w:p>
          <w:p w:rsidR="00565426" w:rsidRDefault="00565426">
            <w:pPr>
              <w:jc w:val="both"/>
              <w:rPr>
                <w:sz w:val="20"/>
                <w:szCs w:val="20"/>
              </w:rPr>
            </w:pPr>
            <w:r>
              <w:rPr>
                <w:sz w:val="20"/>
                <w:szCs w:val="20"/>
              </w:rPr>
              <w:t>- и иными заинтересованными организациями при необходимости.</w:t>
            </w:r>
          </w:p>
          <w:p w:rsidR="00565426" w:rsidRDefault="00565426">
            <w:pPr>
              <w:autoSpaceDE w:val="0"/>
              <w:autoSpaceDN w:val="0"/>
              <w:adjustRightInd w:val="0"/>
              <w:jc w:val="both"/>
              <w:rPr>
                <w:sz w:val="20"/>
                <w:szCs w:val="20"/>
              </w:rPr>
            </w:pPr>
            <w:r>
              <w:rPr>
                <w:sz w:val="20"/>
                <w:szCs w:val="20"/>
              </w:rPr>
              <w:t xml:space="preserve">7. </w:t>
            </w:r>
            <w:proofErr w:type="gramStart"/>
            <w:r>
              <w:rPr>
                <w:sz w:val="20"/>
                <w:szCs w:val="20"/>
              </w:rPr>
              <w:t>Затраты на получение необходимых сведений и согласований, справок, технических условий, транспортные расходы, расходы на прохождение государственной экспертизы проектной документации и результатов инженерных изысканий, проведение достоверности определения сметной стоимости, проведение инженерных изысканий,  расходы по уплате налогов, сборов и иных обязательных платежей, расходы на разработку и согласование проектной и рабочей документации и пр. входят в цену муниципального контракта.</w:t>
            </w:r>
            <w:proofErr w:type="gramEnd"/>
          </w:p>
          <w:p w:rsidR="00565426" w:rsidRDefault="00565426">
            <w:pPr>
              <w:autoSpaceDE w:val="0"/>
              <w:autoSpaceDN w:val="0"/>
              <w:adjustRightInd w:val="0"/>
              <w:jc w:val="both"/>
              <w:rPr>
                <w:sz w:val="20"/>
                <w:szCs w:val="20"/>
              </w:rPr>
            </w:pPr>
            <w:r>
              <w:rPr>
                <w:sz w:val="20"/>
                <w:szCs w:val="20"/>
              </w:rPr>
              <w:t>8. Преимущественное использование материалов и оборудования российского производства.</w:t>
            </w:r>
          </w:p>
          <w:p w:rsidR="00565426" w:rsidRDefault="00565426">
            <w:pPr>
              <w:jc w:val="both"/>
              <w:rPr>
                <w:sz w:val="20"/>
                <w:szCs w:val="20"/>
              </w:rPr>
            </w:pPr>
            <w:r>
              <w:rPr>
                <w:sz w:val="20"/>
                <w:szCs w:val="20"/>
              </w:rPr>
              <w:t>9.    При использовании товаров определенных товарных знаков необходимо составить в виде таблицы требования к товару, используемому при выполнении работ с указанием показателей (технических и функциональных характеристик, требований к качеству, безопасности, потребительским свойствам и размерам), позволяющих определить соответствие товара установленным заказчиком требованиям согласно следующей форме:</w:t>
            </w:r>
          </w:p>
          <w:tbl>
            <w:tblPr>
              <w:tblW w:w="618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409"/>
              <w:gridCol w:w="2925"/>
            </w:tblGrid>
            <w:tr w:rsidR="00565426">
              <w:tc>
                <w:tcPr>
                  <w:tcW w:w="847" w:type="dxa"/>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 xml:space="preserve">№ </w:t>
                  </w:r>
                  <w:proofErr w:type="gramStart"/>
                  <w:r>
                    <w:rPr>
                      <w:sz w:val="20"/>
                      <w:szCs w:val="20"/>
                    </w:rPr>
                    <w:t>п</w:t>
                  </w:r>
                  <w:proofErr w:type="gramEnd"/>
                  <w:r>
                    <w:rPr>
                      <w:sz w:val="20"/>
                      <w:szCs w:val="20"/>
                    </w:rPr>
                    <w:t>/п</w:t>
                  </w:r>
                </w:p>
              </w:tc>
              <w:tc>
                <w:tcPr>
                  <w:tcW w:w="2409" w:type="dxa"/>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Наименование товара, используемого при выполнении работ</w:t>
                  </w:r>
                </w:p>
              </w:tc>
              <w:tc>
                <w:tcPr>
                  <w:tcW w:w="2925" w:type="dxa"/>
                  <w:tcBorders>
                    <w:top w:val="single" w:sz="4" w:space="0" w:color="auto"/>
                    <w:left w:val="single" w:sz="4" w:space="0" w:color="auto"/>
                    <w:bottom w:val="single" w:sz="4" w:space="0" w:color="auto"/>
                    <w:right w:val="single" w:sz="4" w:space="0" w:color="auto"/>
                  </w:tcBorders>
                  <w:hideMark/>
                </w:tcPr>
                <w:p w:rsidR="00565426" w:rsidRDefault="00565426">
                  <w:pPr>
                    <w:tabs>
                      <w:tab w:val="left" w:pos="0"/>
                    </w:tabs>
                    <w:autoSpaceDE w:val="0"/>
                    <w:autoSpaceDN w:val="0"/>
                    <w:adjustRightInd w:val="0"/>
                    <w:jc w:val="both"/>
                    <w:rPr>
                      <w:sz w:val="20"/>
                      <w:szCs w:val="20"/>
                    </w:rPr>
                  </w:pPr>
                  <w:r>
                    <w:rPr>
                      <w:sz w:val="20"/>
                      <w:szCs w:val="20"/>
                    </w:rPr>
                    <w:t xml:space="preserve">Показатели, позволяющие определить соответствие товара установленным заказчиком требованиям </w:t>
                  </w:r>
                </w:p>
              </w:tc>
            </w:tr>
          </w:tbl>
          <w:p w:rsidR="00565426" w:rsidRDefault="00565426">
            <w:pPr>
              <w:jc w:val="both"/>
              <w:rPr>
                <w:sz w:val="20"/>
                <w:szCs w:val="20"/>
              </w:rPr>
            </w:pP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rPr>
            </w:pPr>
            <w:r>
              <w:rPr>
                <w:sz w:val="20"/>
                <w:szCs w:val="20"/>
              </w:rPr>
              <w:t>Мероприятия по обеспечению доступа маломобильных групп населения</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autoSpaceDE w:val="0"/>
              <w:autoSpaceDN w:val="0"/>
              <w:adjustRightInd w:val="0"/>
              <w:jc w:val="both"/>
              <w:rPr>
                <w:sz w:val="20"/>
                <w:szCs w:val="20"/>
              </w:rPr>
            </w:pPr>
            <w:r>
              <w:rPr>
                <w:sz w:val="20"/>
                <w:szCs w:val="20"/>
              </w:rPr>
              <w:t>Предусмотреть мероприятия по обеспечению доступа маломобильных групп населения в соответствии с действующими нормами проектирования.</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rPr>
            </w:pPr>
            <w:r>
              <w:rPr>
                <w:sz w:val="20"/>
                <w:szCs w:val="20"/>
              </w:rPr>
              <w:t>Оснащение необходимой мебелью, оборудованием, инвентарем</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autoSpaceDE w:val="0"/>
              <w:autoSpaceDN w:val="0"/>
              <w:adjustRightInd w:val="0"/>
              <w:jc w:val="both"/>
              <w:rPr>
                <w:sz w:val="20"/>
                <w:szCs w:val="20"/>
              </w:rPr>
            </w:pPr>
            <w:r>
              <w:rPr>
                <w:sz w:val="20"/>
                <w:szCs w:val="20"/>
              </w:rPr>
              <w:t xml:space="preserve">Согласовать с управлением </w:t>
            </w:r>
            <w:r>
              <w:rPr>
                <w:bCs/>
                <w:sz w:val="20"/>
                <w:szCs w:val="20"/>
              </w:rPr>
              <w:t>физической культуры и спорта администрации Города Томска</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rPr>
            </w:pPr>
            <w:r>
              <w:rPr>
                <w:sz w:val="20"/>
                <w:szCs w:val="20"/>
              </w:rPr>
              <w:t>Документация должна соответствовать требованиям</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 Градо</w:t>
            </w:r>
            <w:r>
              <w:rPr>
                <w:sz w:val="20"/>
                <w:szCs w:val="20"/>
              </w:rPr>
              <w:softHyphen/>
              <w:t xml:space="preserve">строительного кодекса РФ; </w:t>
            </w:r>
          </w:p>
          <w:p w:rsidR="00565426" w:rsidRDefault="00565426">
            <w:pPr>
              <w:jc w:val="both"/>
              <w:rPr>
                <w:sz w:val="20"/>
                <w:szCs w:val="20"/>
              </w:rPr>
            </w:pPr>
            <w:r>
              <w:rPr>
                <w:sz w:val="20"/>
                <w:szCs w:val="20"/>
              </w:rPr>
              <w:t>- Федерального закона от 30.12.2009 № 384-ФЗ «Технический регламент о безопасности зданий и сооружений»;</w:t>
            </w:r>
          </w:p>
          <w:p w:rsidR="00565426" w:rsidRDefault="00565426">
            <w:pPr>
              <w:jc w:val="both"/>
              <w:rPr>
                <w:sz w:val="20"/>
                <w:szCs w:val="20"/>
              </w:rPr>
            </w:pPr>
            <w:r>
              <w:rPr>
                <w:sz w:val="20"/>
                <w:szCs w:val="20"/>
              </w:rPr>
              <w:t>- Федерального закона от 22.07.2008 № 123-ФЗ «Технический регламент о требованиях пожарной безопасности»;</w:t>
            </w:r>
          </w:p>
          <w:p w:rsidR="00565426" w:rsidRDefault="00565426">
            <w:pPr>
              <w:jc w:val="both"/>
              <w:rPr>
                <w:sz w:val="20"/>
                <w:szCs w:val="20"/>
              </w:rPr>
            </w:pPr>
            <w:r>
              <w:rPr>
                <w:sz w:val="20"/>
                <w:szCs w:val="20"/>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65426" w:rsidRDefault="00565426">
            <w:pPr>
              <w:jc w:val="both"/>
              <w:rPr>
                <w:sz w:val="20"/>
                <w:szCs w:val="20"/>
              </w:rPr>
            </w:pPr>
            <w:r>
              <w:rPr>
                <w:sz w:val="20"/>
                <w:szCs w:val="20"/>
              </w:rPr>
              <w:lastRenderedPageBreak/>
              <w:t xml:space="preserve">- постановления Правительства РФ от 16.02.2008 № 87 «О составе разделов проектной документации и требованиях к ее содержанию»; </w:t>
            </w:r>
          </w:p>
          <w:p w:rsidR="00565426" w:rsidRDefault="00565426">
            <w:pPr>
              <w:keepNext/>
              <w:suppressAutoHyphens/>
              <w:jc w:val="both"/>
              <w:outlineLvl w:val="0"/>
              <w:rPr>
                <w:sz w:val="20"/>
                <w:szCs w:val="20"/>
              </w:rPr>
            </w:pPr>
            <w:r>
              <w:rPr>
                <w:b/>
                <w:kern w:val="2"/>
                <w:sz w:val="20"/>
                <w:szCs w:val="20"/>
                <w:lang w:val="x-none" w:eastAsia="ar-SA"/>
              </w:rPr>
              <w:t xml:space="preserve">- </w:t>
            </w:r>
            <w:r>
              <w:rPr>
                <w:sz w:val="20"/>
                <w:szCs w:val="20"/>
              </w:rPr>
              <w:t>постановления Правительства РФ от 05.03.2007  № 145</w:t>
            </w:r>
            <w:r>
              <w:rPr>
                <w:sz w:val="20"/>
                <w:szCs w:val="20"/>
              </w:rPr>
              <w:br/>
              <w:t>«О порядке организации и проведения государственной экспертизы проектной документации и результатов инженерных изысканий»;</w:t>
            </w:r>
          </w:p>
          <w:p w:rsidR="00565426" w:rsidRDefault="00565426">
            <w:pPr>
              <w:jc w:val="both"/>
              <w:rPr>
                <w:sz w:val="20"/>
                <w:szCs w:val="20"/>
              </w:rPr>
            </w:pPr>
            <w:proofErr w:type="gramStart"/>
            <w:r>
              <w:rPr>
                <w:sz w:val="20"/>
                <w:szCs w:val="20"/>
              </w:rPr>
              <w:t>- постановления Правительства РФ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w:t>
            </w:r>
            <w:proofErr w:type="gramEnd"/>
            <w:r>
              <w:rPr>
                <w:sz w:val="20"/>
                <w:szCs w:val="20"/>
              </w:rPr>
              <w:t xml:space="preserve"> Федерации, субъектов Российской Федерации, муниципальных образований в уставных (складочных) капиталах которых составляет более 50 процентов»;</w:t>
            </w:r>
          </w:p>
          <w:p w:rsidR="00565426" w:rsidRDefault="00565426">
            <w:pPr>
              <w:jc w:val="both"/>
              <w:rPr>
                <w:color w:val="000000"/>
                <w:sz w:val="20"/>
                <w:szCs w:val="20"/>
              </w:rPr>
            </w:pPr>
            <w:r>
              <w:rPr>
                <w:sz w:val="20"/>
                <w:szCs w:val="20"/>
              </w:rPr>
              <w:t xml:space="preserve">- национальных стандартов и сводов правил, включенных в перечень, утвержденный постановлением Правительства РФ </w:t>
            </w:r>
            <w:r>
              <w:rPr>
                <w:color w:val="000000"/>
                <w:sz w:val="20"/>
                <w:szCs w:val="20"/>
              </w:rPr>
              <w:t>от 26.12.2014        № 1521;</w:t>
            </w:r>
          </w:p>
          <w:p w:rsidR="00565426" w:rsidRDefault="00565426">
            <w:pPr>
              <w:jc w:val="both"/>
              <w:rPr>
                <w:sz w:val="20"/>
                <w:szCs w:val="20"/>
                <w:highlight w:val="yellow"/>
              </w:rPr>
            </w:pPr>
            <w:r>
              <w:rPr>
                <w:color w:val="000000"/>
                <w:sz w:val="20"/>
                <w:szCs w:val="20"/>
              </w:rPr>
              <w:t>- иных необходимых нормативных документов, действующих на территории РФ.</w:t>
            </w:r>
          </w:p>
        </w:tc>
      </w:tr>
      <w:tr w:rsidR="00565426" w:rsidTr="00565426">
        <w:trPr>
          <w:trHeight w:val="416"/>
        </w:trPr>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rPr>
            </w:pPr>
            <w:r>
              <w:rPr>
                <w:sz w:val="20"/>
                <w:szCs w:val="20"/>
              </w:rPr>
              <w:t xml:space="preserve">Требования к </w:t>
            </w:r>
            <w:proofErr w:type="gramStart"/>
            <w:r>
              <w:rPr>
                <w:sz w:val="20"/>
                <w:szCs w:val="20"/>
              </w:rPr>
              <w:t>сметной</w:t>
            </w:r>
            <w:proofErr w:type="gramEnd"/>
          </w:p>
          <w:p w:rsidR="00565426" w:rsidRDefault="00565426">
            <w:pPr>
              <w:rPr>
                <w:sz w:val="20"/>
                <w:szCs w:val="20"/>
              </w:rPr>
            </w:pPr>
            <w:r>
              <w:rPr>
                <w:sz w:val="20"/>
                <w:szCs w:val="20"/>
              </w:rPr>
              <w:t>документации</w:t>
            </w:r>
          </w:p>
        </w:tc>
        <w:tc>
          <w:tcPr>
            <w:tcW w:w="3212" w:type="pct"/>
            <w:tcBorders>
              <w:top w:val="single" w:sz="4" w:space="0" w:color="auto"/>
              <w:left w:val="single" w:sz="4" w:space="0" w:color="auto"/>
              <w:bottom w:val="single" w:sz="4" w:space="0" w:color="auto"/>
              <w:right w:val="single" w:sz="4" w:space="0" w:color="auto"/>
            </w:tcBorders>
            <w:hideMark/>
          </w:tcPr>
          <w:p w:rsidR="00565426" w:rsidRDefault="00565426">
            <w:pPr>
              <w:jc w:val="both"/>
              <w:rPr>
                <w:sz w:val="20"/>
                <w:szCs w:val="20"/>
              </w:rPr>
            </w:pPr>
            <w:r>
              <w:rPr>
                <w:sz w:val="20"/>
                <w:szCs w:val="20"/>
              </w:rPr>
              <w:t>1.     Сметную стоимость определить в базисном уровне цен  на 2001 г. и в текущем уровне цен на момент передачи проектной документации на проверку достоверности определения сметной стоимости в соответствии с действующими нормативными требованиями. Применение сметно-нормативной базы (ФЕР-2001) дополнительно согласовать с Заказчиком.</w:t>
            </w:r>
          </w:p>
          <w:p w:rsidR="00565426" w:rsidRDefault="00565426">
            <w:pPr>
              <w:jc w:val="both"/>
              <w:rPr>
                <w:sz w:val="20"/>
                <w:szCs w:val="20"/>
              </w:rPr>
            </w:pPr>
            <w:r>
              <w:rPr>
                <w:sz w:val="20"/>
                <w:szCs w:val="20"/>
              </w:rPr>
              <w:t>2.   Сметную документацию оформить согласно положениям  МДС 81-35.2004, с учетом положений письма Министерства регионального развития РФ от 26.11.2012 № 29630-ВК/19.</w:t>
            </w:r>
          </w:p>
          <w:p w:rsidR="00565426" w:rsidRDefault="00565426">
            <w:pPr>
              <w:jc w:val="both"/>
              <w:rPr>
                <w:sz w:val="20"/>
                <w:szCs w:val="20"/>
              </w:rPr>
            </w:pPr>
            <w:r>
              <w:rPr>
                <w:sz w:val="20"/>
                <w:szCs w:val="20"/>
              </w:rPr>
              <w:t>3.    Перечень лимитированных и прочих затрат, включаемых   в сводный сметный расчет на строительство объекта принять   на основании требований нормативных документов.</w:t>
            </w:r>
          </w:p>
          <w:p w:rsidR="00565426" w:rsidRDefault="00565426">
            <w:pPr>
              <w:jc w:val="both"/>
              <w:rPr>
                <w:sz w:val="20"/>
                <w:szCs w:val="20"/>
              </w:rPr>
            </w:pPr>
            <w:r>
              <w:rPr>
                <w:sz w:val="20"/>
                <w:szCs w:val="20"/>
              </w:rPr>
              <w:t>4.    При пересчете в текущий уровень цен применить индексы по видам работ, утвержденные приказом департамента архитектуры и строительства Томской области  (приказ, действующий на момент передачи сметной документации на проверку достоверности определения сметной стоимости).</w:t>
            </w:r>
          </w:p>
          <w:p w:rsidR="00565426" w:rsidRDefault="00565426">
            <w:pPr>
              <w:tabs>
                <w:tab w:val="left" w:pos="0"/>
              </w:tabs>
              <w:jc w:val="both"/>
              <w:rPr>
                <w:sz w:val="20"/>
                <w:szCs w:val="20"/>
              </w:rPr>
            </w:pPr>
            <w:r>
              <w:rPr>
                <w:sz w:val="20"/>
                <w:szCs w:val="20"/>
              </w:rPr>
              <w:t>5.     В сводном сметном расчете учесть следующие затраты:</w:t>
            </w:r>
          </w:p>
          <w:p w:rsidR="00565426" w:rsidRDefault="00565426">
            <w:pPr>
              <w:tabs>
                <w:tab w:val="left" w:pos="0"/>
              </w:tabs>
              <w:jc w:val="both"/>
              <w:rPr>
                <w:sz w:val="20"/>
                <w:szCs w:val="20"/>
              </w:rPr>
            </w:pPr>
            <w:r>
              <w:rPr>
                <w:sz w:val="20"/>
                <w:szCs w:val="20"/>
              </w:rPr>
              <w:t xml:space="preserve">-  на проведение пуско-наладочных работ, гидравлических и иных испытаний;    </w:t>
            </w:r>
          </w:p>
          <w:p w:rsidR="00565426" w:rsidRDefault="00565426">
            <w:pPr>
              <w:jc w:val="both"/>
              <w:rPr>
                <w:sz w:val="20"/>
                <w:szCs w:val="20"/>
              </w:rPr>
            </w:pPr>
            <w:r>
              <w:rPr>
                <w:sz w:val="20"/>
                <w:szCs w:val="20"/>
              </w:rPr>
              <w:t xml:space="preserve"> - на мероприятия по подготовке территории строительства, в том числе оплату восстановительной стоимости сноса зеленых насаждений, снос существующих строений и сооружений (по необходимости), вынос основных осей объектов в натуру;</w:t>
            </w:r>
          </w:p>
          <w:p w:rsidR="00565426" w:rsidRDefault="00565426">
            <w:pPr>
              <w:jc w:val="both"/>
              <w:rPr>
                <w:sz w:val="20"/>
                <w:szCs w:val="20"/>
              </w:rPr>
            </w:pPr>
            <w:r>
              <w:rPr>
                <w:sz w:val="20"/>
                <w:szCs w:val="20"/>
              </w:rPr>
              <w:t>- работы по благоустройству территории;</w:t>
            </w:r>
          </w:p>
          <w:p w:rsidR="00565426" w:rsidRDefault="00565426">
            <w:pPr>
              <w:jc w:val="both"/>
              <w:rPr>
                <w:sz w:val="20"/>
                <w:szCs w:val="20"/>
              </w:rPr>
            </w:pPr>
            <w:r>
              <w:rPr>
                <w:sz w:val="20"/>
                <w:szCs w:val="20"/>
              </w:rPr>
              <w:t>- стоимость выноса инженерных коммуникаций;</w:t>
            </w:r>
          </w:p>
          <w:p w:rsidR="00565426" w:rsidRDefault="00565426">
            <w:pPr>
              <w:jc w:val="both"/>
              <w:rPr>
                <w:sz w:val="20"/>
                <w:szCs w:val="20"/>
              </w:rPr>
            </w:pPr>
            <w:r>
              <w:rPr>
                <w:sz w:val="20"/>
                <w:szCs w:val="20"/>
              </w:rPr>
              <w:t>- стоимость технологического присоединения объекта к централизованным сетям инженерно-технического обеспечения;</w:t>
            </w:r>
          </w:p>
          <w:p w:rsidR="00565426" w:rsidRDefault="00565426">
            <w:pPr>
              <w:tabs>
                <w:tab w:val="left" w:pos="0"/>
              </w:tabs>
              <w:jc w:val="both"/>
              <w:rPr>
                <w:sz w:val="20"/>
                <w:szCs w:val="20"/>
              </w:rPr>
            </w:pPr>
            <w:proofErr w:type="gramStart"/>
            <w:r>
              <w:rPr>
                <w:sz w:val="20"/>
                <w:szCs w:val="20"/>
              </w:rPr>
              <w:t xml:space="preserve">- стоимость мероприятий по вводу объекта в эксплуатацию, в том числе выполнение исполнительной геодезической съемки вновь построенных объектов, сооружений, элементов благоустройства, нанесение результатов геодезической съемки на дежурные планы </w:t>
            </w:r>
            <w:proofErr w:type="spellStart"/>
            <w:r>
              <w:rPr>
                <w:sz w:val="20"/>
                <w:szCs w:val="20"/>
              </w:rPr>
              <w:t>ДАиГ</w:t>
            </w:r>
            <w:proofErr w:type="spellEnd"/>
            <w:r>
              <w:rPr>
                <w:sz w:val="20"/>
                <w:szCs w:val="20"/>
              </w:rPr>
              <w:t>, в соответствии с требованиями распоряжения администрации Города Томска от 27.01.2012                № р35, проведение технической инвентаризации построенных объектов и сооружений, подготовку адресных справок, технических и кадастровых планов на объекты и сооружения, (запросы на стоимость</w:t>
            </w:r>
            <w:proofErr w:type="gramEnd"/>
            <w:r>
              <w:rPr>
                <w:sz w:val="20"/>
                <w:szCs w:val="20"/>
              </w:rPr>
              <w:t xml:space="preserve"> вводных мероприятий направляются проектировщиком самостоятельно).</w:t>
            </w:r>
          </w:p>
          <w:p w:rsidR="00565426" w:rsidRDefault="00565426">
            <w:pPr>
              <w:tabs>
                <w:tab w:val="left" w:pos="0"/>
              </w:tabs>
              <w:jc w:val="both"/>
              <w:rPr>
                <w:sz w:val="20"/>
                <w:szCs w:val="20"/>
              </w:rPr>
            </w:pPr>
            <w:r>
              <w:rPr>
                <w:sz w:val="20"/>
                <w:szCs w:val="20"/>
              </w:rPr>
              <w:t>- затраты на строительный контроль принять в соответствии с действующими нормативами, в том числе постановлением Правительства РФ от 21.06.2010 № 468;</w:t>
            </w:r>
          </w:p>
          <w:p w:rsidR="00565426" w:rsidRDefault="00565426">
            <w:pPr>
              <w:tabs>
                <w:tab w:val="left" w:pos="0"/>
              </w:tabs>
              <w:jc w:val="both"/>
              <w:rPr>
                <w:sz w:val="20"/>
                <w:szCs w:val="20"/>
              </w:rPr>
            </w:pPr>
            <w:r>
              <w:rPr>
                <w:sz w:val="20"/>
                <w:szCs w:val="20"/>
              </w:rPr>
              <w:t>- затраты на авторский надзор;</w:t>
            </w:r>
          </w:p>
          <w:p w:rsidR="00565426" w:rsidRDefault="00565426">
            <w:pPr>
              <w:jc w:val="both"/>
              <w:rPr>
                <w:sz w:val="20"/>
                <w:szCs w:val="20"/>
              </w:rPr>
            </w:pPr>
            <w:r>
              <w:rPr>
                <w:sz w:val="20"/>
                <w:szCs w:val="20"/>
              </w:rPr>
              <w:t>- непредвиденные расходы предусмотреть в размере 2 %;</w:t>
            </w:r>
          </w:p>
          <w:p w:rsidR="00565426" w:rsidRDefault="00565426">
            <w:pPr>
              <w:shd w:val="clear" w:color="auto" w:fill="FFFFFF"/>
              <w:jc w:val="both"/>
              <w:rPr>
                <w:sz w:val="20"/>
                <w:szCs w:val="20"/>
              </w:rPr>
            </w:pPr>
            <w:r>
              <w:rPr>
                <w:sz w:val="20"/>
                <w:szCs w:val="20"/>
              </w:rPr>
              <w:t>- затраты на установку и эксплуатацию пункта очистки (мойки) колёс транспорта;</w:t>
            </w:r>
          </w:p>
          <w:p w:rsidR="00565426" w:rsidRDefault="00565426">
            <w:pPr>
              <w:jc w:val="both"/>
              <w:rPr>
                <w:sz w:val="20"/>
                <w:szCs w:val="20"/>
              </w:rPr>
            </w:pPr>
            <w:r>
              <w:rPr>
                <w:sz w:val="20"/>
                <w:szCs w:val="20"/>
                <w:shd w:val="clear" w:color="auto" w:fill="FFFFFF"/>
              </w:rPr>
              <w:t>- иные затраты по согласованию с Заказчиком.</w:t>
            </w:r>
          </w:p>
        </w:tc>
      </w:tr>
      <w:tr w:rsidR="00565426" w:rsidTr="00565426">
        <w:tc>
          <w:tcPr>
            <w:tcW w:w="256" w:type="pct"/>
            <w:tcBorders>
              <w:top w:val="single" w:sz="4" w:space="0" w:color="auto"/>
              <w:left w:val="single" w:sz="4" w:space="0" w:color="auto"/>
              <w:bottom w:val="single" w:sz="4" w:space="0" w:color="auto"/>
              <w:right w:val="single" w:sz="4" w:space="0" w:color="auto"/>
            </w:tcBorders>
          </w:tcPr>
          <w:p w:rsidR="00565426" w:rsidRPr="00565426" w:rsidRDefault="00565426" w:rsidP="00565426">
            <w:pPr>
              <w:pStyle w:val="a5"/>
              <w:numPr>
                <w:ilvl w:val="0"/>
                <w:numId w:val="1"/>
              </w:numPr>
              <w:jc w:val="center"/>
              <w:rPr>
                <w:sz w:val="20"/>
                <w:szCs w:val="20"/>
                <w:lang w:eastAsia="en-US"/>
              </w:rPr>
            </w:pPr>
          </w:p>
        </w:tc>
        <w:tc>
          <w:tcPr>
            <w:tcW w:w="1532" w:type="pct"/>
            <w:tcBorders>
              <w:top w:val="single" w:sz="4" w:space="0" w:color="auto"/>
              <w:left w:val="single" w:sz="4" w:space="0" w:color="auto"/>
              <w:bottom w:val="single" w:sz="4" w:space="0" w:color="auto"/>
              <w:right w:val="single" w:sz="4" w:space="0" w:color="auto"/>
            </w:tcBorders>
            <w:hideMark/>
          </w:tcPr>
          <w:p w:rsidR="00565426" w:rsidRDefault="00565426">
            <w:pPr>
              <w:rPr>
                <w:sz w:val="20"/>
                <w:szCs w:val="20"/>
              </w:rPr>
            </w:pPr>
            <w:r>
              <w:rPr>
                <w:sz w:val="20"/>
                <w:szCs w:val="20"/>
              </w:rPr>
              <w:t xml:space="preserve">Количество экземпляров выдаваемой проектной и рабочей документации (в </w:t>
            </w:r>
            <w:proofErr w:type="spellStart"/>
            <w:r>
              <w:rPr>
                <w:sz w:val="20"/>
                <w:szCs w:val="20"/>
              </w:rPr>
              <w:t>т.ч</w:t>
            </w:r>
            <w:proofErr w:type="spellEnd"/>
            <w:r>
              <w:rPr>
                <w:sz w:val="20"/>
                <w:szCs w:val="20"/>
              </w:rPr>
              <w:t xml:space="preserve">. в </w:t>
            </w:r>
            <w:r>
              <w:rPr>
                <w:sz w:val="20"/>
                <w:szCs w:val="20"/>
              </w:rPr>
              <w:lastRenderedPageBreak/>
              <w:t>электронном виде), передаваемой Заказчику</w:t>
            </w:r>
          </w:p>
        </w:tc>
        <w:tc>
          <w:tcPr>
            <w:tcW w:w="3212" w:type="pct"/>
            <w:tcBorders>
              <w:top w:val="single" w:sz="4" w:space="0" w:color="auto"/>
              <w:left w:val="single" w:sz="4" w:space="0" w:color="auto"/>
              <w:bottom w:val="single" w:sz="4" w:space="0" w:color="auto"/>
              <w:right w:val="single" w:sz="4" w:space="0" w:color="auto"/>
            </w:tcBorders>
          </w:tcPr>
          <w:p w:rsidR="00565426" w:rsidRDefault="00565426">
            <w:pPr>
              <w:jc w:val="both"/>
              <w:rPr>
                <w:sz w:val="20"/>
                <w:szCs w:val="20"/>
              </w:rPr>
            </w:pPr>
            <w:r>
              <w:rPr>
                <w:sz w:val="20"/>
                <w:szCs w:val="20"/>
              </w:rPr>
              <w:lastRenderedPageBreak/>
              <w:t xml:space="preserve">1.    Отчеты об инженерных изысканиях  в переплетенном виде: 3 экз. </w:t>
            </w:r>
          </w:p>
          <w:p w:rsidR="00565426" w:rsidRDefault="00565426">
            <w:pPr>
              <w:jc w:val="both"/>
              <w:rPr>
                <w:sz w:val="20"/>
                <w:szCs w:val="20"/>
              </w:rPr>
            </w:pPr>
            <w:r>
              <w:rPr>
                <w:sz w:val="20"/>
                <w:szCs w:val="20"/>
              </w:rPr>
              <w:t xml:space="preserve">2. Землеустроительная документация (Распоряжение администрации Города Томска об использовании земель – по 2 экз.; топографический план </w:t>
            </w:r>
            <w:r>
              <w:rPr>
                <w:sz w:val="20"/>
                <w:szCs w:val="20"/>
              </w:rPr>
              <w:lastRenderedPageBreak/>
              <w:t>земельного участка на бумажном носителе (М 1:500) – 1 экз.; топографический план земельного участка в электронном виде– 1 экз.).</w:t>
            </w:r>
          </w:p>
          <w:p w:rsidR="00565426" w:rsidRDefault="00565426">
            <w:pPr>
              <w:jc w:val="both"/>
              <w:rPr>
                <w:sz w:val="20"/>
                <w:szCs w:val="20"/>
              </w:rPr>
            </w:pPr>
            <w:r>
              <w:rPr>
                <w:sz w:val="20"/>
                <w:szCs w:val="20"/>
              </w:rPr>
              <w:t>3.    Градостроительный план земельного участка: 2 экз.</w:t>
            </w:r>
          </w:p>
          <w:p w:rsidR="00565426" w:rsidRDefault="00565426">
            <w:pPr>
              <w:jc w:val="both"/>
              <w:rPr>
                <w:sz w:val="20"/>
                <w:szCs w:val="20"/>
              </w:rPr>
            </w:pPr>
            <w:r>
              <w:rPr>
                <w:sz w:val="20"/>
                <w:szCs w:val="20"/>
              </w:rPr>
              <w:t>4. Положительное заключение государственной экспертизы проектной документации и результатов инженерных изысканий: 3 экз.</w:t>
            </w:r>
          </w:p>
          <w:p w:rsidR="00565426" w:rsidRDefault="00565426">
            <w:pPr>
              <w:jc w:val="both"/>
              <w:rPr>
                <w:sz w:val="20"/>
                <w:szCs w:val="20"/>
              </w:rPr>
            </w:pPr>
            <w:r>
              <w:rPr>
                <w:sz w:val="20"/>
                <w:szCs w:val="20"/>
              </w:rPr>
              <w:t>5.  Положительное заключение о достоверности определения сметной стоимости: 3 экз.</w:t>
            </w:r>
          </w:p>
          <w:p w:rsidR="00565426" w:rsidRDefault="00565426">
            <w:pPr>
              <w:jc w:val="both"/>
              <w:rPr>
                <w:sz w:val="20"/>
                <w:szCs w:val="20"/>
              </w:rPr>
            </w:pPr>
            <w:r>
              <w:rPr>
                <w:sz w:val="20"/>
                <w:szCs w:val="20"/>
              </w:rPr>
              <w:t xml:space="preserve">6.   Согласованная проектная (после прохождения экспертиз) и согласованная рабочая документация  предоставляется в графическом и текстовом варианте на бумажном носителе: </w:t>
            </w:r>
          </w:p>
          <w:p w:rsidR="00565426" w:rsidRDefault="00565426">
            <w:pPr>
              <w:jc w:val="both"/>
              <w:rPr>
                <w:sz w:val="20"/>
                <w:szCs w:val="20"/>
              </w:rPr>
            </w:pPr>
            <w:r>
              <w:rPr>
                <w:sz w:val="20"/>
                <w:szCs w:val="20"/>
              </w:rPr>
              <w:t>проектная документация: 4 экз.;</w:t>
            </w:r>
          </w:p>
          <w:p w:rsidR="00565426" w:rsidRDefault="00565426">
            <w:pPr>
              <w:jc w:val="both"/>
              <w:rPr>
                <w:sz w:val="20"/>
                <w:szCs w:val="20"/>
              </w:rPr>
            </w:pPr>
            <w:r>
              <w:rPr>
                <w:sz w:val="20"/>
                <w:szCs w:val="20"/>
              </w:rPr>
              <w:t>рабочая документация: 6 экз.;</w:t>
            </w:r>
          </w:p>
          <w:p w:rsidR="00565426" w:rsidRDefault="00565426">
            <w:pPr>
              <w:jc w:val="both"/>
              <w:rPr>
                <w:sz w:val="20"/>
                <w:szCs w:val="20"/>
              </w:rPr>
            </w:pPr>
            <w:r>
              <w:rPr>
                <w:sz w:val="20"/>
                <w:szCs w:val="20"/>
              </w:rPr>
              <w:t>электронная копия всех материалов в отсканированном виде, заверенных подписями и печатями: 2 экз.</w:t>
            </w:r>
          </w:p>
          <w:p w:rsidR="00565426" w:rsidRDefault="00565426">
            <w:pPr>
              <w:tabs>
                <w:tab w:val="left" w:pos="283"/>
                <w:tab w:val="center" w:pos="4153"/>
                <w:tab w:val="right" w:pos="8306"/>
              </w:tabs>
              <w:spacing w:line="228" w:lineRule="auto"/>
              <w:jc w:val="both"/>
              <w:rPr>
                <w:sz w:val="20"/>
                <w:szCs w:val="20"/>
              </w:rPr>
            </w:pPr>
            <w:r>
              <w:rPr>
                <w:sz w:val="20"/>
                <w:szCs w:val="20"/>
              </w:rPr>
              <w:t xml:space="preserve">Документация на бумажном </w:t>
            </w:r>
            <w:proofErr w:type="gramStart"/>
            <w:r>
              <w:rPr>
                <w:sz w:val="20"/>
                <w:szCs w:val="20"/>
              </w:rPr>
              <w:t>носителе</w:t>
            </w:r>
            <w:proofErr w:type="gramEnd"/>
            <w:r>
              <w:rPr>
                <w:sz w:val="20"/>
                <w:szCs w:val="20"/>
              </w:rPr>
              <w:t xml:space="preserve"> должна быть  сброшюрована. </w:t>
            </w:r>
          </w:p>
          <w:p w:rsidR="00565426" w:rsidRDefault="00565426">
            <w:pPr>
              <w:tabs>
                <w:tab w:val="left" w:pos="283"/>
                <w:tab w:val="center" w:pos="4153"/>
                <w:tab w:val="right" w:pos="8306"/>
              </w:tabs>
              <w:spacing w:line="228" w:lineRule="auto"/>
              <w:jc w:val="both"/>
              <w:rPr>
                <w:sz w:val="20"/>
                <w:szCs w:val="20"/>
              </w:rPr>
            </w:pPr>
          </w:p>
          <w:p w:rsidR="00565426" w:rsidRDefault="00565426">
            <w:pPr>
              <w:tabs>
                <w:tab w:val="left" w:pos="283"/>
                <w:tab w:val="center" w:pos="4153"/>
                <w:tab w:val="right" w:pos="8306"/>
              </w:tabs>
              <w:spacing w:line="228" w:lineRule="auto"/>
              <w:jc w:val="both"/>
              <w:rPr>
                <w:sz w:val="20"/>
                <w:szCs w:val="20"/>
              </w:rPr>
            </w:pPr>
            <w:r>
              <w:rPr>
                <w:sz w:val="20"/>
                <w:szCs w:val="20"/>
              </w:rPr>
              <w:t>В электронной версии необходимо предусмотреть следующее:</w:t>
            </w:r>
          </w:p>
          <w:p w:rsidR="00565426" w:rsidRDefault="00565426">
            <w:pPr>
              <w:tabs>
                <w:tab w:val="left" w:pos="283"/>
                <w:tab w:val="center" w:pos="4153"/>
                <w:tab w:val="right" w:pos="8306"/>
              </w:tabs>
              <w:spacing w:line="228" w:lineRule="auto"/>
              <w:jc w:val="both"/>
              <w:rPr>
                <w:sz w:val="20"/>
                <w:szCs w:val="20"/>
              </w:rPr>
            </w:pPr>
            <w:r>
              <w:rPr>
                <w:sz w:val="20"/>
                <w:szCs w:val="20"/>
              </w:rPr>
              <w:t>- одна книга документации размещается в одной папке, в которой находятся несколько файлов - текстовые и графические приложения;</w:t>
            </w:r>
          </w:p>
          <w:p w:rsidR="00565426" w:rsidRDefault="00565426">
            <w:pPr>
              <w:tabs>
                <w:tab w:val="left" w:pos="283"/>
                <w:tab w:val="center" w:pos="4153"/>
                <w:tab w:val="right" w:pos="8306"/>
              </w:tabs>
              <w:spacing w:line="228" w:lineRule="auto"/>
              <w:jc w:val="both"/>
              <w:rPr>
                <w:color w:val="FF0000"/>
                <w:sz w:val="20"/>
                <w:szCs w:val="20"/>
              </w:rPr>
            </w:pPr>
            <w:r>
              <w:rPr>
                <w:sz w:val="20"/>
                <w:szCs w:val="20"/>
              </w:rPr>
              <w:t xml:space="preserve">- текстовая часть - форматы </w:t>
            </w:r>
            <w:proofErr w:type="spellStart"/>
            <w:r>
              <w:rPr>
                <w:sz w:val="20"/>
                <w:szCs w:val="20"/>
                <w:lang w:val="en-US"/>
              </w:rPr>
              <w:t>xlsx</w:t>
            </w:r>
            <w:proofErr w:type="spellEnd"/>
            <w:r>
              <w:rPr>
                <w:sz w:val="20"/>
                <w:szCs w:val="20"/>
              </w:rPr>
              <w:t xml:space="preserve">, </w:t>
            </w:r>
            <w:proofErr w:type="spellStart"/>
            <w:r>
              <w:rPr>
                <w:sz w:val="20"/>
                <w:szCs w:val="20"/>
                <w:lang w:val="en-US"/>
              </w:rPr>
              <w:t>xls</w:t>
            </w:r>
            <w:proofErr w:type="spellEnd"/>
            <w:r>
              <w:rPr>
                <w:sz w:val="20"/>
                <w:szCs w:val="20"/>
              </w:rPr>
              <w:t xml:space="preserve">, </w:t>
            </w:r>
            <w:r>
              <w:rPr>
                <w:sz w:val="20"/>
                <w:szCs w:val="20"/>
                <w:lang w:val="en-US"/>
              </w:rPr>
              <w:t>doc</w:t>
            </w:r>
            <w:r>
              <w:rPr>
                <w:sz w:val="20"/>
                <w:szCs w:val="20"/>
              </w:rPr>
              <w:t>.</w:t>
            </w:r>
          </w:p>
          <w:p w:rsidR="00565426" w:rsidRDefault="00565426">
            <w:pPr>
              <w:tabs>
                <w:tab w:val="left" w:pos="283"/>
                <w:tab w:val="center" w:pos="4153"/>
                <w:tab w:val="right" w:pos="8306"/>
              </w:tabs>
              <w:spacing w:line="228" w:lineRule="auto"/>
              <w:jc w:val="both"/>
              <w:rPr>
                <w:sz w:val="20"/>
                <w:szCs w:val="20"/>
              </w:rPr>
            </w:pPr>
            <w:r>
              <w:rPr>
                <w:sz w:val="20"/>
                <w:szCs w:val="20"/>
              </w:rPr>
              <w:t xml:space="preserve"> - графическая часть – графическая часть технической документации предоставляется в редактируемом формате и в формате </w:t>
            </w:r>
            <w:r>
              <w:rPr>
                <w:sz w:val="20"/>
                <w:szCs w:val="20"/>
                <w:lang w:val="en-US"/>
              </w:rPr>
              <w:t>pdf</w:t>
            </w:r>
            <w:r>
              <w:rPr>
                <w:sz w:val="20"/>
                <w:szCs w:val="20"/>
              </w:rPr>
              <w:t xml:space="preserve">, </w:t>
            </w:r>
            <w:proofErr w:type="spellStart"/>
            <w:r>
              <w:rPr>
                <w:sz w:val="20"/>
                <w:szCs w:val="20"/>
                <w:lang w:val="en-US"/>
              </w:rPr>
              <w:t>dwg</w:t>
            </w:r>
            <w:proofErr w:type="spellEnd"/>
            <w:r>
              <w:rPr>
                <w:sz w:val="20"/>
                <w:szCs w:val="20"/>
              </w:rPr>
              <w:t>.</w:t>
            </w:r>
          </w:p>
          <w:p w:rsidR="00565426" w:rsidRDefault="00565426">
            <w:pPr>
              <w:tabs>
                <w:tab w:val="left" w:pos="283"/>
                <w:tab w:val="center" w:pos="4153"/>
                <w:tab w:val="right" w:pos="8306"/>
              </w:tabs>
              <w:spacing w:line="228" w:lineRule="auto"/>
              <w:jc w:val="both"/>
              <w:rPr>
                <w:sz w:val="20"/>
                <w:szCs w:val="20"/>
              </w:rPr>
            </w:pPr>
            <w:r>
              <w:rPr>
                <w:sz w:val="20"/>
                <w:szCs w:val="20"/>
              </w:rPr>
              <w:t xml:space="preserve">- наименования файлов должны соответствовать наименованию на титульном </w:t>
            </w:r>
            <w:proofErr w:type="gramStart"/>
            <w:r>
              <w:rPr>
                <w:sz w:val="20"/>
                <w:szCs w:val="20"/>
              </w:rPr>
              <w:t>листе</w:t>
            </w:r>
            <w:proofErr w:type="gramEnd"/>
            <w:r>
              <w:rPr>
                <w:sz w:val="20"/>
                <w:szCs w:val="20"/>
              </w:rPr>
              <w:t xml:space="preserve"> и составу проекта, допускается сокращение имен папок и файлов;</w:t>
            </w:r>
          </w:p>
          <w:p w:rsidR="00565426" w:rsidRDefault="00565426">
            <w:pPr>
              <w:tabs>
                <w:tab w:val="left" w:pos="283"/>
                <w:tab w:val="center" w:pos="4153"/>
                <w:tab w:val="right" w:pos="8306"/>
              </w:tabs>
              <w:spacing w:line="228" w:lineRule="auto"/>
              <w:jc w:val="both"/>
              <w:rPr>
                <w:sz w:val="20"/>
                <w:szCs w:val="20"/>
              </w:rPr>
            </w:pPr>
            <w:r>
              <w:rPr>
                <w:sz w:val="20"/>
                <w:szCs w:val="20"/>
              </w:rPr>
              <w:t>- формат представления текстовой части должен обеспечивать возможность копирования текста;</w:t>
            </w:r>
          </w:p>
          <w:p w:rsidR="00565426" w:rsidRDefault="00565426">
            <w:pPr>
              <w:tabs>
                <w:tab w:val="left" w:pos="283"/>
                <w:tab w:val="center" w:pos="4153"/>
                <w:tab w:val="right" w:pos="8306"/>
              </w:tabs>
              <w:spacing w:line="228" w:lineRule="auto"/>
              <w:jc w:val="both"/>
              <w:rPr>
                <w:sz w:val="20"/>
                <w:szCs w:val="20"/>
              </w:rPr>
            </w:pPr>
            <w:r>
              <w:rPr>
                <w:sz w:val="20"/>
                <w:szCs w:val="20"/>
              </w:rPr>
              <w:t>- графическая часть должна соответствовать бумажному оригиналу, как по масштабу, так и по цветовому отображению;</w:t>
            </w:r>
          </w:p>
          <w:p w:rsidR="00565426" w:rsidRDefault="00565426">
            <w:pPr>
              <w:tabs>
                <w:tab w:val="left" w:pos="283"/>
                <w:tab w:val="center" w:pos="4153"/>
                <w:tab w:val="right" w:pos="8306"/>
              </w:tabs>
              <w:spacing w:line="228" w:lineRule="auto"/>
              <w:jc w:val="both"/>
              <w:rPr>
                <w:sz w:val="20"/>
                <w:szCs w:val="20"/>
              </w:rPr>
            </w:pPr>
            <w:r>
              <w:rPr>
                <w:sz w:val="20"/>
                <w:szCs w:val="20"/>
              </w:rPr>
              <w:t xml:space="preserve">- чертежи, титульные листы томов должны быть продублированы в виде отсканированных образов документов, с подписями разработчиков и представлены в формате </w:t>
            </w:r>
            <w:proofErr w:type="spellStart"/>
            <w:r>
              <w:rPr>
                <w:sz w:val="20"/>
                <w:szCs w:val="20"/>
              </w:rPr>
              <w:t>pdf</w:t>
            </w:r>
            <w:proofErr w:type="spellEnd"/>
            <w:r>
              <w:rPr>
                <w:sz w:val="20"/>
                <w:szCs w:val="20"/>
              </w:rPr>
              <w:t>;</w:t>
            </w:r>
          </w:p>
          <w:p w:rsidR="00565426" w:rsidRDefault="00565426">
            <w:pPr>
              <w:snapToGrid w:val="0"/>
              <w:jc w:val="both"/>
              <w:rPr>
                <w:sz w:val="20"/>
                <w:szCs w:val="20"/>
                <w:lang w:eastAsia="en-US"/>
              </w:rPr>
            </w:pPr>
            <w:r>
              <w:rPr>
                <w:sz w:val="20"/>
                <w:szCs w:val="20"/>
              </w:rPr>
              <w:t xml:space="preserve">- сметная документация в формате сметной программы и в электронных таблицах MS </w:t>
            </w:r>
            <w:proofErr w:type="spellStart"/>
            <w:r>
              <w:rPr>
                <w:sz w:val="20"/>
                <w:szCs w:val="20"/>
              </w:rPr>
              <w:t>Excel</w:t>
            </w:r>
            <w:proofErr w:type="spellEnd"/>
            <w:r>
              <w:rPr>
                <w:sz w:val="20"/>
                <w:szCs w:val="20"/>
              </w:rPr>
              <w:t>.</w:t>
            </w:r>
          </w:p>
        </w:tc>
      </w:tr>
    </w:tbl>
    <w:p w:rsidR="00565426" w:rsidRDefault="00565426" w:rsidP="00565426"/>
    <w:p w:rsidR="00565426" w:rsidRDefault="00565426" w:rsidP="00565426">
      <w:pPr>
        <w:pStyle w:val="a3"/>
        <w:jc w:val="left"/>
        <w:rPr>
          <w:b w:val="0"/>
          <w:sz w:val="24"/>
        </w:rPr>
      </w:pPr>
    </w:p>
    <w:p w:rsidR="00565426" w:rsidRDefault="00565426" w:rsidP="00565426">
      <w:pPr>
        <w:rPr>
          <w:b/>
          <w:color w:val="000000"/>
          <w:u w:val="single"/>
        </w:rPr>
      </w:pPr>
    </w:p>
    <w:p w:rsidR="00565426" w:rsidRDefault="00565426" w:rsidP="00565426">
      <w:pPr>
        <w:spacing w:line="276" w:lineRule="auto"/>
        <w:ind w:firstLine="426"/>
        <w:jc w:val="both"/>
        <w:rPr>
          <w:b/>
        </w:rPr>
      </w:pPr>
    </w:p>
    <w:p w:rsidR="00565426" w:rsidRDefault="00565426" w:rsidP="00565426">
      <w:pPr>
        <w:keepNext/>
        <w:widowControl w:val="0"/>
        <w:tabs>
          <w:tab w:val="left" w:pos="180"/>
        </w:tabs>
        <w:suppressAutoHyphens/>
        <w:adjustRightInd w:val="0"/>
        <w:ind w:firstLine="426"/>
        <w:jc w:val="both"/>
        <w:textAlignment w:val="baseline"/>
        <w:rPr>
          <w:sz w:val="20"/>
        </w:rPr>
      </w:pPr>
      <w:r>
        <w:rPr>
          <w:b/>
        </w:rPr>
        <w:tab/>
      </w:r>
    </w:p>
    <w:p w:rsidR="00565426" w:rsidRDefault="00565426" w:rsidP="00565426">
      <w:pPr>
        <w:rPr>
          <w:sz w:val="20"/>
        </w:rPr>
        <w:sectPr w:rsidR="00565426">
          <w:pgSz w:w="11906" w:h="16838"/>
          <w:pgMar w:top="567" w:right="851" w:bottom="567" w:left="1134" w:header="709" w:footer="709" w:gutter="0"/>
          <w:cols w:space="720"/>
        </w:sectPr>
      </w:pPr>
    </w:p>
    <w:p w:rsidR="00D21F16" w:rsidRDefault="00D21F16"/>
    <w:sectPr w:rsidR="00D21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406"/>
    <w:multiLevelType w:val="hybridMultilevel"/>
    <w:tmpl w:val="3DC29B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26"/>
    <w:rsid w:val="00565426"/>
    <w:rsid w:val="00914482"/>
    <w:rsid w:val="00D2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5426"/>
    <w:pPr>
      <w:jc w:val="center"/>
    </w:pPr>
    <w:rPr>
      <w:b/>
      <w:bCs/>
      <w:sz w:val="28"/>
      <w:lang w:val="x-none" w:eastAsia="x-none"/>
    </w:rPr>
  </w:style>
  <w:style w:type="character" w:customStyle="1" w:styleId="a4">
    <w:name w:val="Название Знак"/>
    <w:basedOn w:val="a0"/>
    <w:link w:val="a3"/>
    <w:rsid w:val="00565426"/>
    <w:rPr>
      <w:rFonts w:ascii="Times New Roman" w:eastAsia="Times New Roman" w:hAnsi="Times New Roman" w:cs="Times New Roman"/>
      <w:b/>
      <w:bCs/>
      <w:sz w:val="28"/>
      <w:szCs w:val="24"/>
      <w:lang w:val="x-none" w:eastAsia="x-none"/>
    </w:rPr>
  </w:style>
  <w:style w:type="paragraph" w:styleId="a5">
    <w:name w:val="List Paragraph"/>
    <w:basedOn w:val="a"/>
    <w:uiPriority w:val="34"/>
    <w:qFormat/>
    <w:rsid w:val="00565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5426"/>
    <w:pPr>
      <w:jc w:val="center"/>
    </w:pPr>
    <w:rPr>
      <w:b/>
      <w:bCs/>
      <w:sz w:val="28"/>
      <w:lang w:val="x-none" w:eastAsia="x-none"/>
    </w:rPr>
  </w:style>
  <w:style w:type="character" w:customStyle="1" w:styleId="a4">
    <w:name w:val="Название Знак"/>
    <w:basedOn w:val="a0"/>
    <w:link w:val="a3"/>
    <w:rsid w:val="00565426"/>
    <w:rPr>
      <w:rFonts w:ascii="Times New Roman" w:eastAsia="Times New Roman" w:hAnsi="Times New Roman" w:cs="Times New Roman"/>
      <w:b/>
      <w:bCs/>
      <w:sz w:val="28"/>
      <w:szCs w:val="24"/>
      <w:lang w:val="x-none" w:eastAsia="x-none"/>
    </w:rPr>
  </w:style>
  <w:style w:type="paragraph" w:styleId="a5">
    <w:name w:val="List Paragraph"/>
    <w:basedOn w:val="a"/>
    <w:uiPriority w:val="34"/>
    <w:qFormat/>
    <w:rsid w:val="00565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Виктор Владимирович</dc:creator>
  <cp:lastModifiedBy>Карчевский Виктор Владимирович</cp:lastModifiedBy>
  <cp:revision>1</cp:revision>
  <dcterms:created xsi:type="dcterms:W3CDTF">2018-03-06T06:59:00Z</dcterms:created>
  <dcterms:modified xsi:type="dcterms:W3CDTF">2018-03-06T07:01:00Z</dcterms:modified>
</cp:coreProperties>
</file>