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B" w:rsidRDefault="0070045B" w:rsidP="0070045B">
      <w:pPr>
        <w:jc w:val="center"/>
      </w:pPr>
    </w:p>
    <w:p w:rsidR="0070045B" w:rsidRDefault="0070045B" w:rsidP="0070045B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СВЕДЕНИЯ ОБ ОБЪЕКТЕ ЗАКУПКИ</w:t>
      </w:r>
    </w:p>
    <w:p w:rsidR="0070045B" w:rsidRDefault="0070045B" w:rsidP="0070045B">
      <w:pPr>
        <w:jc w:val="center"/>
        <w:rPr>
          <w:kern w:val="28"/>
        </w:rPr>
      </w:pPr>
    </w:p>
    <w:p w:rsidR="0070045B" w:rsidRDefault="0070045B" w:rsidP="0070045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1. Перечень и объем выполняемых работ:</w:t>
      </w:r>
    </w:p>
    <w:p w:rsidR="0070045B" w:rsidRDefault="0070045B" w:rsidP="0070045B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объем выполняемых Рабо</w:t>
      </w:r>
      <w:bookmarkStart w:id="0" w:name="_GoBack"/>
      <w:bookmarkEnd w:id="0"/>
      <w:r>
        <w:rPr>
          <w:sz w:val="24"/>
          <w:szCs w:val="24"/>
        </w:rPr>
        <w:t>т указан в Техническом задании на разработку проектной и рабочей документации.</w:t>
      </w:r>
    </w:p>
    <w:p w:rsidR="0070045B" w:rsidRDefault="0070045B" w:rsidP="0070045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Cs/>
        </w:rPr>
      </w:pPr>
    </w:p>
    <w:p w:rsidR="0070045B" w:rsidRDefault="0070045B" w:rsidP="0070045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Функциональные, технические и качественные характеристики, эксплуатационные характеристики объекта закупки</w:t>
      </w:r>
    </w:p>
    <w:p w:rsidR="0070045B" w:rsidRDefault="0070045B" w:rsidP="0070045B">
      <w:pPr>
        <w:ind w:firstLine="709"/>
        <w:jc w:val="both"/>
        <w:outlineLvl w:val="0"/>
        <w:rPr>
          <w:rFonts w:eastAsia="Calibri"/>
          <w:iCs/>
        </w:rPr>
      </w:pPr>
      <w:r>
        <w:rPr>
          <w:rFonts w:eastAsia="Calibri"/>
          <w:iCs/>
        </w:rPr>
        <w:t>Работы должны быть выполнены в соответствии с Заданием на проектирование, а также в соответствии с требованиями действующего законодательства Российской Федерации и нормативными актами Хабаровского края в части состава, содержания и оформления результатов работы, в том числе:</w:t>
      </w:r>
    </w:p>
    <w:p w:rsidR="0070045B" w:rsidRDefault="0070045B" w:rsidP="0070045B">
      <w:pPr>
        <w:ind w:firstLine="709"/>
        <w:jc w:val="both"/>
        <w:outlineLvl w:val="0"/>
        <w:rPr>
          <w:rFonts w:eastAsia="Calibri"/>
          <w:iCs/>
        </w:rPr>
      </w:pPr>
      <w:r>
        <w:rPr>
          <w:rFonts w:eastAsia="Calibri"/>
          <w:iCs/>
        </w:rPr>
        <w:t>- Федерального закона от 30.12.2009 № 384-ФЗ «Технологический регламент о безопасности зданий и сооружений»;</w:t>
      </w:r>
    </w:p>
    <w:p w:rsidR="0070045B" w:rsidRDefault="0070045B" w:rsidP="0070045B">
      <w:pPr>
        <w:ind w:firstLine="709"/>
        <w:jc w:val="both"/>
        <w:outlineLvl w:val="0"/>
        <w:rPr>
          <w:rFonts w:eastAsia="Calibri"/>
          <w:iCs/>
        </w:rPr>
      </w:pPr>
      <w:r>
        <w:rPr>
          <w:rFonts w:eastAsia="Calibri"/>
          <w:iCs/>
        </w:rPr>
        <w:t>- Федерального закона РФ от 22.07.2008 № 123-ФЗ «Технический регламент о требованиях пожарной безопасности»;</w:t>
      </w:r>
    </w:p>
    <w:p w:rsidR="0070045B" w:rsidRDefault="0070045B" w:rsidP="0070045B">
      <w:pPr>
        <w:ind w:firstLine="709"/>
        <w:jc w:val="both"/>
        <w:outlineLvl w:val="0"/>
        <w:rPr>
          <w:rFonts w:eastAsia="Calibri"/>
          <w:iCs/>
        </w:rPr>
      </w:pPr>
      <w:r>
        <w:rPr>
          <w:rFonts w:eastAsia="Calibri"/>
          <w:iCs/>
        </w:rPr>
        <w:t>- Федерального закона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0045B" w:rsidRDefault="0070045B" w:rsidP="0070045B">
      <w:pPr>
        <w:ind w:firstLine="709"/>
        <w:jc w:val="both"/>
        <w:outlineLvl w:val="0"/>
        <w:rPr>
          <w:rFonts w:eastAsia="Calibri"/>
          <w:iCs/>
        </w:rPr>
      </w:pPr>
      <w:r>
        <w:rPr>
          <w:rFonts w:eastAsia="Calibri"/>
          <w:iCs/>
        </w:rPr>
        <w:t xml:space="preserve"> - Постановления Правительства РФ от 16.02.2008. № 87 «О составе разделов в проектной документации и требования к их содержанию»;</w:t>
      </w:r>
    </w:p>
    <w:p w:rsidR="0070045B" w:rsidRDefault="0070045B" w:rsidP="0070045B">
      <w:pPr>
        <w:ind w:firstLine="709"/>
        <w:jc w:val="both"/>
        <w:outlineLvl w:val="0"/>
        <w:rPr>
          <w:rFonts w:eastAsia="Calibri"/>
          <w:iCs/>
        </w:rPr>
      </w:pPr>
      <w:r>
        <w:rPr>
          <w:rFonts w:eastAsia="Calibri"/>
          <w:iCs/>
        </w:rPr>
        <w:t>- СП 11-105-97. Инженерно-геологические изыскания для строительства. Часть I. Общие правила производства работ;</w:t>
      </w:r>
    </w:p>
    <w:p w:rsidR="0070045B" w:rsidRDefault="0070045B" w:rsidP="0070045B">
      <w:pPr>
        <w:ind w:firstLine="709"/>
        <w:jc w:val="both"/>
        <w:outlineLvl w:val="0"/>
        <w:rPr>
          <w:rFonts w:eastAsia="Times New Roman"/>
          <w:bCs/>
          <w:color w:val="333333"/>
          <w:kern w:val="36"/>
        </w:rPr>
      </w:pPr>
      <w:r>
        <w:rPr>
          <w:rFonts w:eastAsia="Calibri"/>
          <w:iCs/>
        </w:rPr>
        <w:t>- СП 11-104-97. Инженерно-геодезические изыскания для строительства</w:t>
      </w:r>
      <w:r>
        <w:rPr>
          <w:bCs/>
          <w:color w:val="333333"/>
          <w:kern w:val="36"/>
        </w:rPr>
        <w:t>.</w:t>
      </w:r>
    </w:p>
    <w:p w:rsidR="0070045B" w:rsidRDefault="0070045B" w:rsidP="0070045B">
      <w:pPr>
        <w:jc w:val="both"/>
        <w:outlineLvl w:val="0"/>
        <w:rPr>
          <w:bCs/>
          <w:color w:val="333333"/>
          <w:kern w:val="36"/>
        </w:rPr>
      </w:pPr>
    </w:p>
    <w:p w:rsidR="0070045B" w:rsidRDefault="0070045B" w:rsidP="007004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</w:rPr>
      </w:pPr>
      <w:r>
        <w:rPr>
          <w:rFonts w:eastAsia="Calibri"/>
          <w:b/>
          <w:bCs/>
        </w:rPr>
        <w:t>Порядок и условия выполнения работ</w:t>
      </w:r>
    </w:p>
    <w:p w:rsidR="0070045B" w:rsidRDefault="0070045B" w:rsidP="007004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>
        <w:rPr>
          <w:rFonts w:eastAsia="Calibri"/>
          <w:bCs/>
        </w:rPr>
        <w:t xml:space="preserve">Работы выполняются в соответствии с </w:t>
      </w:r>
      <w:r>
        <w:t>Техническим заданием на разработку проектной и рабочей документации</w:t>
      </w:r>
      <w:r>
        <w:rPr>
          <w:rFonts w:eastAsia="Calibri"/>
          <w:bCs/>
        </w:rPr>
        <w:t>.</w:t>
      </w:r>
    </w:p>
    <w:p w:rsidR="0070045B" w:rsidRDefault="0070045B" w:rsidP="0070045B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</w:p>
    <w:p w:rsidR="0070045B" w:rsidRDefault="0070045B" w:rsidP="0070045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Требования к результатам закупки</w:t>
      </w:r>
    </w:p>
    <w:p w:rsidR="0070045B" w:rsidRDefault="0070045B" w:rsidP="0070045B">
      <w:pPr>
        <w:ind w:firstLine="709"/>
        <w:jc w:val="both"/>
        <w:rPr>
          <w:rFonts w:eastAsia="Times New Roman"/>
        </w:rPr>
      </w:pPr>
      <w:r>
        <w:t xml:space="preserve">Результатом закупки является </w:t>
      </w:r>
      <w:r>
        <w:rPr>
          <w:rFonts w:eastAsia="Calibri"/>
        </w:rPr>
        <w:t xml:space="preserve">разработанная проектная и рабочая документация на строительство объекта капитального строительства «Модульная котельная установка в </w:t>
      </w:r>
      <w:proofErr w:type="spellStart"/>
      <w:r>
        <w:rPr>
          <w:rFonts w:eastAsia="Calibri"/>
        </w:rPr>
        <w:t>Магинском</w:t>
      </w:r>
      <w:proofErr w:type="spellEnd"/>
      <w:r>
        <w:rPr>
          <w:rFonts w:eastAsia="Calibri"/>
        </w:rPr>
        <w:t xml:space="preserve"> сельском поселении Николаевского муниципального района Хабаровского края»</w:t>
      </w:r>
      <w:r>
        <w:t xml:space="preserve"> в полном объеме в соответствии с Технической частью.</w:t>
      </w:r>
    </w:p>
    <w:p w:rsidR="0070045B" w:rsidRDefault="0070045B" w:rsidP="0070045B">
      <w:pPr>
        <w:autoSpaceDE w:val="0"/>
        <w:autoSpaceDN w:val="0"/>
        <w:adjustRightInd w:val="0"/>
        <w:jc w:val="both"/>
        <w:rPr>
          <w:rFonts w:eastAsia="Calibri"/>
        </w:rPr>
      </w:pPr>
    </w:p>
    <w:p w:rsidR="0070045B" w:rsidRDefault="0070045B" w:rsidP="0070045B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2. ПРИЛОЖЕНИЯ:</w:t>
      </w:r>
    </w:p>
    <w:p w:rsidR="0070045B" w:rsidRDefault="0070045B" w:rsidP="007004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>
        <w:t>Техническое задание на разработку проектной и рабочей документации</w:t>
      </w:r>
    </w:p>
    <w:p w:rsidR="0070045B" w:rsidRDefault="0070045B" w:rsidP="0070045B">
      <w:pPr>
        <w:tabs>
          <w:tab w:val="left" w:pos="5445"/>
          <w:tab w:val="left" w:pos="5954"/>
          <w:tab w:val="left" w:pos="6096"/>
          <w:tab w:val="right" w:pos="9356"/>
          <w:tab w:val="right" w:pos="9638"/>
        </w:tabs>
        <w:spacing w:line="360" w:lineRule="auto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br w:type="page"/>
      </w:r>
    </w:p>
    <w:p w:rsidR="0070045B" w:rsidRPr="00D20EB6" w:rsidRDefault="0070045B" w:rsidP="0070045B">
      <w:pPr>
        <w:tabs>
          <w:tab w:val="left" w:pos="5445"/>
          <w:tab w:val="left" w:pos="5954"/>
          <w:tab w:val="left" w:pos="6096"/>
          <w:tab w:val="right" w:pos="9356"/>
          <w:tab w:val="right" w:pos="9638"/>
        </w:tabs>
        <w:spacing w:line="360" w:lineRule="auto"/>
        <w:jc w:val="center"/>
        <w:rPr>
          <w:caps/>
        </w:rPr>
      </w:pPr>
      <w:r w:rsidRPr="00D20EB6">
        <w:rPr>
          <w:b/>
          <w:caps/>
          <w:sz w:val="28"/>
          <w:szCs w:val="28"/>
        </w:rPr>
        <w:lastRenderedPageBreak/>
        <w:t>Техническое задание</w:t>
      </w:r>
    </w:p>
    <w:p w:rsidR="0070045B" w:rsidRDefault="0070045B" w:rsidP="0070045B">
      <w:pPr>
        <w:shd w:val="clear" w:color="auto" w:fill="FFFFFF"/>
        <w:tabs>
          <w:tab w:val="left" w:pos="3345"/>
          <w:tab w:val="center" w:pos="4677"/>
        </w:tabs>
        <w:spacing w:line="220" w:lineRule="exact"/>
        <w:jc w:val="center"/>
        <w:rPr>
          <w:b/>
          <w:bCs/>
          <w:iCs/>
        </w:rPr>
      </w:pPr>
      <w:r w:rsidRPr="00D20EB6">
        <w:rPr>
          <w:b/>
          <w:bCs/>
          <w:iCs/>
        </w:rPr>
        <w:t xml:space="preserve">на </w:t>
      </w:r>
      <w:r>
        <w:rPr>
          <w:b/>
          <w:bCs/>
          <w:iCs/>
        </w:rPr>
        <w:t>разработку</w:t>
      </w:r>
      <w:r w:rsidRPr="00D20EB6">
        <w:rPr>
          <w:b/>
          <w:bCs/>
          <w:iCs/>
        </w:rPr>
        <w:t xml:space="preserve"> проектной и рабочей документации на строительство объекта капитального строительства «Модульная котельная установка в </w:t>
      </w:r>
      <w:proofErr w:type="spellStart"/>
      <w:r w:rsidRPr="00D20EB6">
        <w:rPr>
          <w:b/>
          <w:bCs/>
          <w:iCs/>
        </w:rPr>
        <w:t>Магинском</w:t>
      </w:r>
      <w:proofErr w:type="spellEnd"/>
      <w:r w:rsidRPr="00D20EB6">
        <w:rPr>
          <w:b/>
          <w:bCs/>
          <w:iCs/>
        </w:rPr>
        <w:t xml:space="preserve"> сельском поселении Николаевского муниципального района Хабаровского края»</w:t>
      </w:r>
    </w:p>
    <w:p w:rsidR="0070045B" w:rsidRPr="00E04563" w:rsidRDefault="0070045B" w:rsidP="0070045B">
      <w:pPr>
        <w:shd w:val="clear" w:color="auto" w:fill="FFFFFF"/>
        <w:tabs>
          <w:tab w:val="left" w:pos="3345"/>
          <w:tab w:val="center" w:pos="4677"/>
        </w:tabs>
        <w:jc w:val="center"/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2"/>
        <w:gridCol w:w="16"/>
        <w:gridCol w:w="3703"/>
        <w:gridCol w:w="16"/>
        <w:gridCol w:w="419"/>
        <w:gridCol w:w="553"/>
        <w:gridCol w:w="864"/>
        <w:gridCol w:w="521"/>
        <w:gridCol w:w="419"/>
        <w:gridCol w:w="864"/>
        <w:gridCol w:w="2223"/>
        <w:gridCol w:w="31"/>
      </w:tblGrid>
      <w:tr w:rsidR="0070045B" w:rsidRPr="00E04563" w:rsidTr="00547B0A">
        <w:trPr>
          <w:jc w:val="center"/>
        </w:trPr>
        <w:tc>
          <w:tcPr>
            <w:tcW w:w="10291" w:type="dxa"/>
            <w:gridSpan w:val="1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smartTag w:uri="urn:schemas-microsoft-com:office:smarttags" w:element="place">
              <w:r w:rsidRPr="00E04563">
                <w:rPr>
                  <w:b/>
                  <w:lang w:val="en-US"/>
                </w:rPr>
                <w:t>I</w:t>
              </w:r>
              <w:r w:rsidRPr="00E04563">
                <w:rPr>
                  <w:b/>
                </w:rPr>
                <w:t>.</w:t>
              </w:r>
            </w:smartTag>
            <w:r w:rsidRPr="00E04563">
              <w:rPr>
                <w:b/>
              </w:rPr>
              <w:t xml:space="preserve"> ОБЩИЕ ДАННЫЕ</w:t>
            </w:r>
          </w:p>
        </w:tc>
      </w:tr>
      <w:tr w:rsidR="0070045B" w:rsidRPr="00E04563" w:rsidTr="00547B0A">
        <w:trPr>
          <w:jc w:val="center"/>
        </w:trPr>
        <w:tc>
          <w:tcPr>
            <w:tcW w:w="3730" w:type="dxa"/>
            <w:gridSpan w:val="4"/>
          </w:tcPr>
          <w:p w:rsidR="0070045B" w:rsidRPr="00E04563" w:rsidRDefault="0070045B" w:rsidP="00547B0A">
            <w:r w:rsidRPr="00E04563">
              <w:t>Наименование объекта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Модульная котельная установка</w:t>
            </w:r>
          </w:p>
        </w:tc>
      </w:tr>
      <w:tr w:rsidR="0070045B" w:rsidRPr="00E04563" w:rsidTr="00547B0A">
        <w:trPr>
          <w:jc w:val="center"/>
        </w:trPr>
        <w:tc>
          <w:tcPr>
            <w:tcW w:w="3730" w:type="dxa"/>
            <w:gridSpan w:val="4"/>
          </w:tcPr>
          <w:p w:rsidR="0070045B" w:rsidRPr="00E04563" w:rsidRDefault="0070045B" w:rsidP="00547B0A">
            <w:r w:rsidRPr="00E04563">
              <w:t>Адрес объекта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 xml:space="preserve">Хабаровский край, Николаевский муниципальный район, </w:t>
            </w:r>
            <w:proofErr w:type="spellStart"/>
            <w:r>
              <w:t>Магинское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жилмассив</w:t>
            </w:r>
            <w:proofErr w:type="spellEnd"/>
            <w:r>
              <w:t xml:space="preserve"> Овсяное поле</w:t>
            </w:r>
          </w:p>
        </w:tc>
      </w:tr>
      <w:tr w:rsidR="0070045B" w:rsidRPr="00E04563" w:rsidTr="00547B0A">
        <w:trPr>
          <w:jc w:val="center"/>
        </w:trPr>
        <w:tc>
          <w:tcPr>
            <w:tcW w:w="3730" w:type="dxa"/>
            <w:gridSpan w:val="4"/>
          </w:tcPr>
          <w:p w:rsidR="0070045B" w:rsidRPr="00E04563" w:rsidRDefault="0070045B" w:rsidP="00547B0A">
            <w:r w:rsidRPr="00E04563">
              <w:t>Вид строительства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 w:rsidRPr="00E04563">
              <w:t>НОВОЕ</w:t>
            </w:r>
          </w:p>
        </w:tc>
      </w:tr>
      <w:tr w:rsidR="0070045B" w:rsidRPr="00E04563" w:rsidTr="00547B0A">
        <w:trPr>
          <w:jc w:val="center"/>
        </w:trPr>
        <w:tc>
          <w:tcPr>
            <w:tcW w:w="3730" w:type="dxa"/>
            <w:gridSpan w:val="4"/>
          </w:tcPr>
          <w:p w:rsidR="0070045B" w:rsidRPr="004602DF" w:rsidRDefault="0070045B" w:rsidP="00547B0A">
            <w:r w:rsidRPr="004602DF">
              <w:t>Стадия проектирования</w:t>
            </w:r>
          </w:p>
        </w:tc>
        <w:tc>
          <w:tcPr>
            <w:tcW w:w="6561" w:type="dxa"/>
            <w:gridSpan w:val="8"/>
          </w:tcPr>
          <w:p w:rsidR="0070045B" w:rsidRPr="004602DF" w:rsidRDefault="0070045B" w:rsidP="00547B0A">
            <w:r w:rsidRPr="004602DF">
              <w:t>- Проектная документация, рабочая документация</w:t>
            </w:r>
            <w:r>
              <w:t>.</w:t>
            </w:r>
          </w:p>
          <w:p w:rsidR="0070045B" w:rsidRPr="004602DF" w:rsidRDefault="0070045B" w:rsidP="00547B0A">
            <w:pPr>
              <w:rPr>
                <w:b/>
                <w:bCs/>
              </w:rPr>
            </w:pPr>
            <w:r w:rsidRPr="004602DF">
              <w:t xml:space="preserve">- Инженерные изыскания </w:t>
            </w:r>
            <w:r w:rsidRPr="004602DF">
              <w:rPr>
                <w:bCs/>
              </w:rPr>
              <w:t>в объеме, достаточном для принятия проектных решений и в соответствии с</w:t>
            </w:r>
            <w:r w:rsidRPr="004602DF">
              <w:t xml:space="preserve"> </w:t>
            </w:r>
            <w:r w:rsidRPr="004602DF">
              <w:rPr>
                <w:bCs/>
              </w:rPr>
              <w:t>СП 47.13330.2012 Инженерные изыскания для строительства. Основные положения</w:t>
            </w:r>
            <w:r>
              <w:rPr>
                <w:bCs/>
              </w:rPr>
              <w:t>, СП 11-102-97. «Инженерно-экологические изыскания для строительства».</w:t>
            </w:r>
          </w:p>
          <w:p w:rsidR="0070045B" w:rsidRPr="004602DF" w:rsidRDefault="0070045B" w:rsidP="00547B0A">
            <w:r w:rsidRPr="004602DF">
              <w:t>- Сметная документация</w:t>
            </w:r>
            <w:r>
              <w:t>.</w:t>
            </w:r>
          </w:p>
          <w:p w:rsidR="0070045B" w:rsidRPr="00160E0D" w:rsidRDefault="0070045B" w:rsidP="00547B0A">
            <w:r w:rsidRPr="004602DF">
              <w:t>- Экспертиза ПСД в рамках действующего законодательства</w:t>
            </w:r>
          </w:p>
        </w:tc>
      </w:tr>
      <w:tr w:rsidR="0070045B" w:rsidRPr="00E04563" w:rsidTr="00547B0A">
        <w:trPr>
          <w:jc w:val="center"/>
        </w:trPr>
        <w:tc>
          <w:tcPr>
            <w:tcW w:w="10291" w:type="dxa"/>
            <w:gridSpan w:val="1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  <w:lang w:val="en-US"/>
              </w:rPr>
              <w:t>II</w:t>
            </w:r>
            <w:r w:rsidRPr="00E04563">
              <w:rPr>
                <w:b/>
              </w:rPr>
              <w:t>. ХАРАКТЕРСТИКА ОБЪЕКТА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Основные показатели котельной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/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1.1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>
              <w:t>Установленная</w:t>
            </w:r>
            <w:r w:rsidRPr="00E04563">
              <w:t xml:space="preserve"> тепловая мощность,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8D34CE" w:rsidRDefault="0070045B" w:rsidP="00547B0A">
            <w:r>
              <w:t>3,48 (3,0) (уточнить при проектировании)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1.2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>
              <w:t>Расчетная</w:t>
            </w:r>
            <w:r w:rsidRPr="00E04563">
              <w:t xml:space="preserve"> тепловая мощность,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F13B62" w:rsidRDefault="0070045B" w:rsidP="00547B0A">
            <w:r>
              <w:t>2,32 (2,0</w:t>
            </w:r>
            <w:proofErr w:type="gramStart"/>
            <w:r>
              <w:t xml:space="preserve"> )</w:t>
            </w:r>
            <w:proofErr w:type="gramEnd"/>
            <w:r>
              <w:t xml:space="preserve"> (уточнить при проектировании)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1.3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в </w:t>
            </w:r>
            <w:proofErr w:type="spellStart"/>
            <w:r w:rsidRPr="00E04563">
              <w:t>т.ч</w:t>
            </w:r>
            <w:proofErr w:type="spellEnd"/>
            <w:r w:rsidRPr="00E04563">
              <w:t xml:space="preserve">. отопление,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F13B62" w:rsidRDefault="0070045B" w:rsidP="00547B0A">
            <w:r>
              <w:t>-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1.4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в </w:t>
            </w:r>
            <w:proofErr w:type="spellStart"/>
            <w:r w:rsidRPr="00E04563">
              <w:t>т.ч</w:t>
            </w:r>
            <w:proofErr w:type="spellEnd"/>
            <w:r w:rsidRPr="00E04563">
              <w:t xml:space="preserve">. вентиляция,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pPr>
              <w:rPr>
                <w:lang w:val="en-US"/>
              </w:rPr>
            </w:pPr>
            <w:r w:rsidRPr="00E04563">
              <w:rPr>
                <w:lang w:val="en-US"/>
              </w:rPr>
              <w:t>-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1.5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в </w:t>
            </w:r>
            <w:proofErr w:type="spellStart"/>
            <w:r w:rsidRPr="00E04563">
              <w:t>т.ч</w:t>
            </w:r>
            <w:proofErr w:type="spellEnd"/>
            <w:r w:rsidRPr="00E04563">
              <w:t>. горячее водоснабжение (ГВС), Гкал/час</w:t>
            </w:r>
          </w:p>
        </w:tc>
        <w:tc>
          <w:tcPr>
            <w:tcW w:w="4652" w:type="dxa"/>
            <w:gridSpan w:val="5"/>
          </w:tcPr>
          <w:p w:rsidR="0070045B" w:rsidRPr="008D34CE" w:rsidRDefault="0070045B" w:rsidP="00547B0A">
            <w:r>
              <w:t>-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1.6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в </w:t>
            </w:r>
            <w:proofErr w:type="spellStart"/>
            <w:r w:rsidRPr="00E04563">
              <w:t>т.ч</w:t>
            </w:r>
            <w:proofErr w:type="spellEnd"/>
            <w:r w:rsidRPr="00E04563">
              <w:t xml:space="preserve">. технологические нужды,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>
              <w:t>проектные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  <w:lang w:val="en-US"/>
              </w:rPr>
            </w:pPr>
            <w:r w:rsidRPr="00E04563">
              <w:rPr>
                <w:b/>
                <w:lang w:val="en-US"/>
              </w:rPr>
              <w:t>1.7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в </w:t>
            </w:r>
            <w:proofErr w:type="spellStart"/>
            <w:r w:rsidRPr="00E04563">
              <w:t>т.ч</w:t>
            </w:r>
            <w:proofErr w:type="spellEnd"/>
            <w:r w:rsidRPr="00E04563">
              <w:t xml:space="preserve">. потери в тепловых сетях,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D70B87" w:rsidRDefault="0070045B" w:rsidP="00547B0A">
            <w:r w:rsidRPr="00D70B87">
              <w:t>проектные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lastRenderedPageBreak/>
              <w:t>1.8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Собственные нужды котельной,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>
              <w:t>Определить проектом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2.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Назначение котельной (</w:t>
            </w:r>
            <w:proofErr w:type="gramStart"/>
            <w:r w:rsidRPr="00E04563">
              <w:t>коммунальная</w:t>
            </w:r>
            <w:proofErr w:type="gramEnd"/>
            <w:r w:rsidRPr="00E04563">
              <w:t>, производственная, технологическая и др.)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>
              <w:t>Коммунальная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3.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Тип котельной (отдельно </w:t>
            </w:r>
            <w:proofErr w:type="gramStart"/>
            <w:r w:rsidRPr="00E04563">
              <w:t>стоящая</w:t>
            </w:r>
            <w:proofErr w:type="gramEnd"/>
            <w:r w:rsidRPr="00E04563">
              <w:t>, пристроенная, встроенная, крышная)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>
              <w:t>Отдельно стоящая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  <w:lang w:val="en-US"/>
              </w:rPr>
              <w:t>3</w:t>
            </w:r>
            <w:r w:rsidRPr="00E04563">
              <w:rPr>
                <w:b/>
              </w:rPr>
              <w:t>.1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Уровень ответственности зданий и сооружений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Нормальный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3.2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Коэффициент надежности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1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3.3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Требования к долговечности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pPr>
              <w:autoSpaceDE w:val="0"/>
              <w:autoSpaceDN w:val="0"/>
            </w:pPr>
            <w:r w:rsidRPr="00E04563">
              <w:t xml:space="preserve">Для здания МКУ расчетный срок службы (календарная продолжительность от начала эксплуатации или возобновления после ремонта до перехода в предельное состояние) – </w:t>
            </w:r>
            <w:r>
              <w:t>25</w:t>
            </w:r>
            <w:r w:rsidRPr="00E04563">
              <w:t xml:space="preserve"> лет.</w:t>
            </w:r>
          </w:p>
          <w:p w:rsidR="0070045B" w:rsidRPr="00E04563" w:rsidRDefault="0070045B" w:rsidP="00547B0A">
            <w:pPr>
              <w:autoSpaceDE w:val="0"/>
              <w:autoSpaceDN w:val="0"/>
            </w:pPr>
            <w:r w:rsidRPr="00E04563">
              <w:t>Для котлов, дымоходов, трубопроводов теплоносителя и других трубопроводов МКУ расчетный ресурс эксплуатации (суммарная наработка от начала его эксплуатации или возобновления после ремонта до перехода в предельное состояние)</w:t>
            </w:r>
            <w:r>
              <w:t xml:space="preserve"> </w:t>
            </w:r>
            <w:r w:rsidRPr="00E04563">
              <w:t>– 15 лет.</w:t>
            </w:r>
          </w:p>
          <w:p w:rsidR="0070045B" w:rsidRPr="00E04563" w:rsidRDefault="0070045B" w:rsidP="00547B0A">
            <w:pPr>
              <w:autoSpaceDE w:val="0"/>
              <w:autoSpaceDN w:val="0"/>
            </w:pPr>
            <w:r w:rsidRPr="00E04563">
              <w:t>Для остального оборудования и сооружений расчетный ресурс эксплуатации и расчетный срок службы принимается для каждого типа установленного оборудования отдельно и соответствует паспортным данным заводов - изготови</w:t>
            </w:r>
            <w:r>
              <w:t>телей данного типа оборудования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4.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Категория котельной по надежности </w:t>
            </w:r>
            <w:r w:rsidRPr="00E04563">
              <w:lastRenderedPageBreak/>
              <w:t>теплоснабжения (ПЕРВАЯ; ВТОРАЯ)</w:t>
            </w:r>
          </w:p>
        </w:tc>
        <w:tc>
          <w:tcPr>
            <w:tcW w:w="4652" w:type="dxa"/>
            <w:gridSpan w:val="5"/>
          </w:tcPr>
          <w:p w:rsidR="0070045B" w:rsidRPr="00D44C19" w:rsidRDefault="0070045B" w:rsidP="00547B0A">
            <w:r>
              <w:lastRenderedPageBreak/>
              <w:t>вторая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lastRenderedPageBreak/>
              <w:t>4.1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Тепловая нагрузка потребителей первой категории, Гкал/час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>
              <w:t>Нет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4.2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Тепловая нагрузка потребителей второй и третьей категории, </w:t>
            </w:r>
            <w:r>
              <w:t>МВт (</w:t>
            </w:r>
            <w:r w:rsidRPr="00E04563">
              <w:t>Гкал/час</w:t>
            </w:r>
            <w:r>
              <w:t>)</w:t>
            </w:r>
          </w:p>
        </w:tc>
        <w:tc>
          <w:tcPr>
            <w:tcW w:w="4652" w:type="dxa"/>
            <w:gridSpan w:val="5"/>
          </w:tcPr>
          <w:p w:rsidR="0070045B" w:rsidRPr="00AB6CD6" w:rsidRDefault="0070045B" w:rsidP="00547B0A">
            <w:r w:rsidRPr="00E04563">
              <w:t xml:space="preserve">Не менее </w:t>
            </w:r>
            <w:r>
              <w:t>2,32</w:t>
            </w:r>
            <w:r w:rsidRPr="003857C6">
              <w:t xml:space="preserve"> (</w:t>
            </w:r>
            <w:r>
              <w:t>2,0</w:t>
            </w:r>
            <w:r w:rsidRPr="003857C6">
              <w:t>)</w:t>
            </w:r>
            <w:r>
              <w:t xml:space="preserve"> (уточнить при проектировании)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4.3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Резервирование тепла для потребителей первой категории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>
              <w:t>Нет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4.4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Резервирование тепла для потребителей второй и третьей категории 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По средней темп</w:t>
            </w:r>
            <w:r>
              <w:t>ературе самого холодного месяца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Топливный режим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 xml:space="preserve">Предусмотреть </w:t>
            </w:r>
            <w:r>
              <w:t xml:space="preserve">закрытый </w:t>
            </w:r>
            <w:r w:rsidRPr="00E04563">
              <w:t>склад твердого топлива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5.1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Доставка топлива транспортом (автомобильным/железнодорожным/водным)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pPr>
              <w:rPr>
                <w:b/>
                <w:color w:val="FF0000"/>
              </w:rPr>
            </w:pPr>
            <w:r>
              <w:t>Водным, автомобильным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5.2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Вместимость склада топлива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Определить проектом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5.3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Основное топливо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proofErr w:type="gramStart"/>
            <w:r w:rsidRPr="00E04563">
              <w:t>Твердое</w:t>
            </w:r>
            <w:proofErr w:type="gramEnd"/>
            <w:r>
              <w:t xml:space="preserve"> (уголь)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5.4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Резервное топливо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Нет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5.5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Аварийное топливо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Нет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5.6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Вид склада топлива (открытый/закрытый)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pPr>
              <w:rPr>
                <w:vertAlign w:val="superscript"/>
              </w:rPr>
            </w:pPr>
            <w:r>
              <w:t>Закрытый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5.7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>Система топливоподачи</w:t>
            </w:r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proofErr w:type="gramStart"/>
            <w:r>
              <w:t>Ручная</w:t>
            </w:r>
            <w:proofErr w:type="gramEnd"/>
            <w:r>
              <w:t xml:space="preserve"> с применением фронтального погрузчика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5.8</w:t>
            </w:r>
          </w:p>
        </w:tc>
        <w:tc>
          <w:tcPr>
            <w:tcW w:w="4926" w:type="dxa"/>
            <w:gridSpan w:val="5"/>
          </w:tcPr>
          <w:p w:rsidR="0070045B" w:rsidRPr="00E04563" w:rsidRDefault="0070045B" w:rsidP="00547B0A">
            <w:r w:rsidRPr="00E04563">
              <w:t xml:space="preserve">Система </w:t>
            </w:r>
            <w:proofErr w:type="spellStart"/>
            <w:r w:rsidRPr="00E04563">
              <w:t>золошлакоудаления</w:t>
            </w:r>
            <w:proofErr w:type="spellEnd"/>
          </w:p>
        </w:tc>
        <w:tc>
          <w:tcPr>
            <w:tcW w:w="4652" w:type="dxa"/>
            <w:gridSpan w:val="5"/>
          </w:tcPr>
          <w:p w:rsidR="0070045B" w:rsidRPr="00E04563" w:rsidRDefault="0070045B" w:rsidP="00547B0A">
            <w:r w:rsidRPr="00E04563">
              <w:t>Механическая</w:t>
            </w:r>
          </w:p>
        </w:tc>
      </w:tr>
      <w:tr w:rsidR="0070045B" w:rsidRPr="00E04563" w:rsidTr="00547B0A">
        <w:trPr>
          <w:jc w:val="center"/>
        </w:trPr>
        <w:tc>
          <w:tcPr>
            <w:tcW w:w="10291" w:type="dxa"/>
            <w:gridSpan w:val="12"/>
          </w:tcPr>
          <w:p w:rsidR="0070045B" w:rsidRPr="00E04563" w:rsidRDefault="0070045B" w:rsidP="00547B0A">
            <w:pPr>
              <w:jc w:val="center"/>
            </w:pPr>
            <w:r w:rsidRPr="00E04563">
              <w:rPr>
                <w:b/>
                <w:lang w:val="en-US"/>
              </w:rPr>
              <w:t>III</w:t>
            </w:r>
            <w:r w:rsidRPr="00E04563">
              <w:rPr>
                <w:b/>
              </w:rPr>
              <w:t>. ОСНОВНЫЕ ИСХОДНЫХ ДАННЫЕ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Присоединени</w:t>
            </w:r>
            <w:r>
              <w:t>е к тепловым сетям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 w:rsidRPr="00E04563">
              <w:t>В соотве</w:t>
            </w:r>
            <w:r>
              <w:t>тствии с техническими условиями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1.1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Приготовление воды на нужды горячего водоснабжения (</w:t>
            </w:r>
            <w:r>
              <w:t>в котельной/в ИТП потребителей)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В котельной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1.2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Схема подключения тепловы</w:t>
            </w:r>
            <w:r>
              <w:t>х сетей (зависимая/независимая)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По независимой схеме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1.3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Система тепл</w:t>
            </w:r>
            <w:r>
              <w:t>оснабжения (открытая, закрытая)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Закрытая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1.3.1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 xml:space="preserve">Разбор воды из сети отопления </w:t>
            </w:r>
            <w:r w:rsidRPr="00E04563">
              <w:lastRenderedPageBreak/>
              <w:t>и вентиляции, м</w:t>
            </w:r>
            <w:r w:rsidRPr="00E04563">
              <w:rPr>
                <w:vertAlign w:val="superscript"/>
              </w:rPr>
              <w:t>3</w:t>
            </w:r>
            <w:r w:rsidRPr="00E04563">
              <w:t>/ча</w:t>
            </w:r>
            <w:proofErr w:type="gramStart"/>
            <w:r w:rsidRPr="00E04563">
              <w:t>с(</w:t>
            </w:r>
            <w:proofErr w:type="gramEnd"/>
            <w:r w:rsidRPr="00E04563">
              <w:t>м</w:t>
            </w:r>
            <w:r w:rsidRPr="00E04563">
              <w:rPr>
                <w:vertAlign w:val="superscript"/>
              </w:rPr>
              <w:t>3</w:t>
            </w:r>
            <w:r w:rsidRPr="00E04563">
              <w:t>/</w:t>
            </w:r>
            <w:proofErr w:type="spellStart"/>
            <w:r w:rsidRPr="00E04563">
              <w:t>сут</w:t>
            </w:r>
            <w:proofErr w:type="spellEnd"/>
            <w:r w:rsidRPr="00E04563">
              <w:t>)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lastRenderedPageBreak/>
              <w:t>проектный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lastRenderedPageBreak/>
              <w:t>1.3.2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 xml:space="preserve">Температурный график тепловой сети отопления и вентиляции (подающий/обратный трубопроводы), </w:t>
            </w:r>
            <w:r w:rsidRPr="00E04563">
              <w:rPr>
                <w:vertAlign w:val="superscript"/>
              </w:rPr>
              <w:t>0</w:t>
            </w:r>
            <w:r w:rsidRPr="00E04563">
              <w:t>С</w:t>
            </w:r>
          </w:p>
        </w:tc>
        <w:tc>
          <w:tcPr>
            <w:tcW w:w="6561" w:type="dxa"/>
            <w:gridSpan w:val="8"/>
          </w:tcPr>
          <w:p w:rsidR="0070045B" w:rsidRPr="00AB6CD6" w:rsidRDefault="0070045B" w:rsidP="00547B0A">
            <w:r w:rsidRPr="00AB6CD6">
              <w:t>95/70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1.3.3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pPr>
              <w:rPr>
                <w:w w:val="90"/>
              </w:rPr>
            </w:pPr>
            <w:r w:rsidRPr="00E04563">
              <w:t>Давление в подающем/обратном трубопроводе тепловой сети отопления и вентиляции на выходе из котельной/входе в котельную, МПа</w:t>
            </w:r>
          </w:p>
        </w:tc>
        <w:tc>
          <w:tcPr>
            <w:tcW w:w="6561" w:type="dxa"/>
            <w:gridSpan w:val="8"/>
          </w:tcPr>
          <w:p w:rsidR="0070045B" w:rsidRPr="00AB6CD6" w:rsidRDefault="0070045B" w:rsidP="00547B0A">
            <w:r>
              <w:t>Определить при проектировании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1.3.4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 xml:space="preserve">Температурный график </w:t>
            </w:r>
            <w:r>
              <w:t>котлового контура котельной</w:t>
            </w:r>
            <w:r w:rsidRPr="00E04563">
              <w:t xml:space="preserve">, </w:t>
            </w:r>
            <w:r w:rsidRPr="00E04563">
              <w:rPr>
                <w:vertAlign w:val="superscript"/>
              </w:rPr>
              <w:t>0</w:t>
            </w:r>
            <w:r w:rsidRPr="00E04563">
              <w:t>С</w:t>
            </w:r>
          </w:p>
        </w:tc>
        <w:tc>
          <w:tcPr>
            <w:tcW w:w="6561" w:type="dxa"/>
            <w:gridSpan w:val="8"/>
          </w:tcPr>
          <w:p w:rsidR="0070045B" w:rsidRPr="00AB6CD6" w:rsidRDefault="0070045B" w:rsidP="00547B0A">
            <w:r>
              <w:t>105/80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1.3.5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 xml:space="preserve">Давление в подающем/обратном трубопроводе </w:t>
            </w:r>
            <w:r>
              <w:t xml:space="preserve">котлового </w:t>
            </w:r>
            <w:proofErr w:type="spellStart"/>
            <w:r>
              <w:t>кантура</w:t>
            </w:r>
            <w:proofErr w:type="spellEnd"/>
            <w:r w:rsidRPr="00E04563">
              <w:t>, МПа</w:t>
            </w:r>
          </w:p>
        </w:tc>
        <w:tc>
          <w:tcPr>
            <w:tcW w:w="6561" w:type="dxa"/>
            <w:gridSpan w:val="8"/>
          </w:tcPr>
          <w:p w:rsidR="0070045B" w:rsidRPr="00AB6CD6" w:rsidRDefault="0070045B" w:rsidP="00547B0A">
            <w:r w:rsidRPr="00E04563">
              <w:t>Определить проектом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2.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Присоединение к сетям электроснабжения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 w:rsidRPr="00E04563">
              <w:t>В соотве</w:t>
            </w:r>
            <w:r>
              <w:t>тствии с техническими условиями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2.1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Расчетная электрическая мощность, потребляемая приемниками котельной и ее сооружениями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Определить проектом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3.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Присоединение к сетям водоснабжения и водоотведения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 w:rsidRPr="00E04563">
              <w:t>В соотве</w:t>
            </w:r>
            <w:r>
              <w:t>тствии с техническими условиями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3.1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 xml:space="preserve">Максимальное / гарантированное давление на </w:t>
            </w:r>
            <w:proofErr w:type="gramStart"/>
            <w:r w:rsidRPr="00E04563">
              <w:t>вводе</w:t>
            </w:r>
            <w:proofErr w:type="gramEnd"/>
            <w:r w:rsidRPr="00E04563">
              <w:t xml:space="preserve"> водопровода в котельную, МПа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Определить на стадии проектирования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3.2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Расход холодной воды, м</w:t>
            </w:r>
            <w:r w:rsidRPr="00E04563">
              <w:rPr>
                <w:vertAlign w:val="superscript"/>
              </w:rPr>
              <w:t>3</w:t>
            </w:r>
            <w:r w:rsidRPr="00E04563">
              <w:t>/ч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Определить проектом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lastRenderedPageBreak/>
              <w:t>3.3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Количество стоков от котельной в канализацию, м</w:t>
            </w:r>
            <w:r w:rsidRPr="00E04563">
              <w:rPr>
                <w:vertAlign w:val="superscript"/>
              </w:rPr>
              <w:t>3</w:t>
            </w:r>
            <w:r w:rsidRPr="00E04563">
              <w:t>/ч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Определить проектом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4.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Прис</w:t>
            </w:r>
            <w:r>
              <w:t>оединение к сетям телефонизации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 w:rsidRPr="00E04563">
              <w:t>В соотве</w:t>
            </w:r>
            <w:r>
              <w:t>тствии с техническими условиями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5.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Привязка котельн</w:t>
            </w:r>
            <w:r>
              <w:t>ой и ее сооружений на местности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pPr>
              <w:rPr>
                <w:b/>
              </w:rPr>
            </w:pPr>
            <w:r w:rsidRPr="00E04563">
              <w:t>В соответствии с генеральным планом</w:t>
            </w:r>
          </w:p>
        </w:tc>
      </w:tr>
      <w:tr w:rsidR="0070045B" w:rsidRPr="00E04563" w:rsidTr="00547B0A">
        <w:trPr>
          <w:jc w:val="center"/>
        </w:trPr>
        <w:tc>
          <w:tcPr>
            <w:tcW w:w="10291" w:type="dxa"/>
            <w:gridSpan w:val="12"/>
          </w:tcPr>
          <w:p w:rsidR="0070045B" w:rsidRPr="00E04563" w:rsidRDefault="0070045B" w:rsidP="00547B0A">
            <w:pPr>
              <w:jc w:val="center"/>
            </w:pPr>
            <w:r w:rsidRPr="00E04563">
              <w:rPr>
                <w:b/>
                <w:lang w:val="en-US"/>
              </w:rPr>
              <w:t>IV</w:t>
            </w:r>
            <w:r w:rsidRPr="00E04563">
              <w:rPr>
                <w:b/>
              </w:rPr>
              <w:t>. ДОПОЛНИТЕЛЬНЫЕ ИСХОДНЫХ ДАННЫЕ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Климатический район строительства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1Г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2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 xml:space="preserve">Расчетная температура наружного воздуха зима, </w:t>
            </w:r>
            <w:r w:rsidRPr="00E04563">
              <w:rPr>
                <w:vertAlign w:val="superscript"/>
              </w:rPr>
              <w:t>0</w:t>
            </w:r>
            <w:r w:rsidRPr="00E04563">
              <w:t>С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-35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 xml:space="preserve">Средняя температура наиболее холодного месяца, </w:t>
            </w:r>
            <w:r w:rsidRPr="00E04563">
              <w:rPr>
                <w:vertAlign w:val="superscript"/>
              </w:rPr>
              <w:t>0</w:t>
            </w:r>
            <w:r w:rsidRPr="00E04563">
              <w:t>С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-25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Средняя температура отопительного периода,</w:t>
            </w:r>
            <w:r w:rsidRPr="00E04563">
              <w:rPr>
                <w:vertAlign w:val="superscript"/>
              </w:rPr>
              <w:t>0</w:t>
            </w:r>
            <w:r w:rsidRPr="00E04563">
              <w:t>С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9,6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 xml:space="preserve">Продолжительность отопительного периода, </w:t>
            </w:r>
            <w:proofErr w:type="spellStart"/>
            <w:r w:rsidRPr="00E04563">
              <w:t>сут</w:t>
            </w:r>
            <w:proofErr w:type="spellEnd"/>
            <w:r w:rsidRPr="00E04563">
              <w:t xml:space="preserve"> (ч)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249 (5976)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6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Сейсмичность района строительства, балл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Согласно ОСР-9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7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 xml:space="preserve">Время работы котельной в год, </w:t>
            </w:r>
            <w:proofErr w:type="spellStart"/>
            <w:r w:rsidRPr="00E04563">
              <w:t>сут</w:t>
            </w:r>
            <w:proofErr w:type="spellEnd"/>
            <w:r w:rsidRPr="00E04563">
              <w:t xml:space="preserve"> (ч)</w:t>
            </w:r>
          </w:p>
        </w:tc>
        <w:tc>
          <w:tcPr>
            <w:tcW w:w="3930" w:type="dxa"/>
            <w:gridSpan w:val="4"/>
          </w:tcPr>
          <w:p w:rsidR="0070045B" w:rsidRPr="00D44C19" w:rsidRDefault="0070045B" w:rsidP="00547B0A">
            <w:r w:rsidRPr="00D44C19">
              <w:t>249 (5976)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8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Режим работы технологического оборудования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Круглосуточный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9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Правоустанавливающие документы и градостроительный план земельного участка для строительства, зарегистрир</w:t>
            </w:r>
            <w:r>
              <w:t>ованный в установленном порядке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Предоставляет Заказчик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10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Отдежуренная топографическая основа земельного у</w:t>
            </w:r>
            <w:r>
              <w:t>частка для строительства М</w:t>
            </w:r>
            <w:proofErr w:type="gramStart"/>
            <w:r>
              <w:t>1</w:t>
            </w:r>
            <w:proofErr w:type="gramEnd"/>
            <w:r>
              <w:t>:500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Запрашивает</w:t>
            </w:r>
            <w:r w:rsidRPr="00E04563">
              <w:t xml:space="preserve"> </w:t>
            </w:r>
            <w:r>
              <w:t>Подрядчик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11</w:t>
            </w:r>
          </w:p>
        </w:tc>
        <w:tc>
          <w:tcPr>
            <w:tcW w:w="5648" w:type="dxa"/>
            <w:gridSpan w:val="6"/>
          </w:tcPr>
          <w:p w:rsidR="0070045B" w:rsidRPr="00B50D67" w:rsidRDefault="0070045B" w:rsidP="00547B0A">
            <w:r w:rsidRPr="00B50D67">
              <w:t>Справка о фоновых концентрациях загрязняющих веществ в районе строительства.</w:t>
            </w:r>
          </w:p>
        </w:tc>
        <w:tc>
          <w:tcPr>
            <w:tcW w:w="3930" w:type="dxa"/>
            <w:gridSpan w:val="4"/>
          </w:tcPr>
          <w:p w:rsidR="0070045B" w:rsidRPr="00B50D67" w:rsidRDefault="0070045B" w:rsidP="00547B0A">
            <w:r>
              <w:t>Запрашивает Подрядчик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12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Экспертное заключение и протокол лабораторных исследований по хи</w:t>
            </w:r>
            <w:r>
              <w:t>мическому анализу исходной воды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Заказывает</w:t>
            </w:r>
            <w:r w:rsidRPr="00E04563">
              <w:t xml:space="preserve"> </w:t>
            </w:r>
            <w:r>
              <w:t>Подрядчик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13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Паспорт на твердое топливо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 w:rsidRPr="00E04563">
              <w:t>Предоставляет За</w:t>
            </w:r>
            <w:r>
              <w:t>казчик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14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>Технические условия</w:t>
            </w:r>
            <w:r w:rsidRPr="00E04563">
              <w:rPr>
                <w:lang w:val="en-US"/>
              </w:rPr>
              <w:t>:</w:t>
            </w:r>
          </w:p>
          <w:p w:rsidR="0070045B" w:rsidRPr="00E04563" w:rsidRDefault="0070045B" w:rsidP="0070045B">
            <w:pPr>
              <w:numPr>
                <w:ilvl w:val="0"/>
                <w:numId w:val="10"/>
              </w:numPr>
            </w:pPr>
            <w:r w:rsidRPr="00E04563">
              <w:t>На электроснабжение</w:t>
            </w:r>
          </w:p>
          <w:p w:rsidR="0070045B" w:rsidRPr="00E04563" w:rsidRDefault="0070045B" w:rsidP="0070045B">
            <w:pPr>
              <w:numPr>
                <w:ilvl w:val="0"/>
                <w:numId w:val="10"/>
              </w:numPr>
            </w:pPr>
            <w:r w:rsidRPr="00E04563">
              <w:t>На водоснабжение</w:t>
            </w:r>
          </w:p>
          <w:p w:rsidR="0070045B" w:rsidRPr="00E04563" w:rsidRDefault="0070045B" w:rsidP="0070045B">
            <w:pPr>
              <w:numPr>
                <w:ilvl w:val="0"/>
                <w:numId w:val="10"/>
              </w:numPr>
            </w:pPr>
            <w:r w:rsidRPr="00E04563">
              <w:t>На водоотведение</w:t>
            </w:r>
          </w:p>
          <w:p w:rsidR="0070045B" w:rsidRPr="00E04563" w:rsidRDefault="0070045B" w:rsidP="0070045B">
            <w:pPr>
              <w:numPr>
                <w:ilvl w:val="0"/>
                <w:numId w:val="10"/>
              </w:numPr>
            </w:pPr>
            <w:r w:rsidRPr="00E04563">
              <w:lastRenderedPageBreak/>
              <w:t>На присоединение к тепловым сетям</w:t>
            </w:r>
          </w:p>
          <w:p w:rsidR="0070045B" w:rsidRPr="00E04563" w:rsidRDefault="0070045B" w:rsidP="0070045B">
            <w:pPr>
              <w:numPr>
                <w:ilvl w:val="0"/>
                <w:numId w:val="10"/>
              </w:numPr>
            </w:pPr>
            <w:r w:rsidRPr="00E04563">
              <w:t>На телефонизацию</w:t>
            </w:r>
          </w:p>
          <w:p w:rsidR="0070045B" w:rsidRPr="00E04563" w:rsidRDefault="0070045B" w:rsidP="0070045B">
            <w:pPr>
              <w:numPr>
                <w:ilvl w:val="0"/>
                <w:numId w:val="10"/>
              </w:numPr>
            </w:pPr>
            <w:r w:rsidRPr="00E04563">
              <w:t>На разработку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3930" w:type="dxa"/>
            <w:gridSpan w:val="4"/>
          </w:tcPr>
          <w:p w:rsidR="0070045B" w:rsidRDefault="0070045B" w:rsidP="00547B0A">
            <w:pPr>
              <w:rPr>
                <w:color w:val="FF0000"/>
              </w:rPr>
            </w:pPr>
          </w:p>
          <w:p w:rsidR="0070045B" w:rsidRDefault="0070045B" w:rsidP="00547B0A">
            <w:pPr>
              <w:rPr>
                <w:color w:val="FF0000"/>
              </w:rPr>
            </w:pPr>
          </w:p>
          <w:p w:rsidR="0070045B" w:rsidRDefault="0070045B" w:rsidP="00547B0A">
            <w:pPr>
              <w:rPr>
                <w:color w:val="FF0000"/>
              </w:rPr>
            </w:pPr>
          </w:p>
          <w:p w:rsidR="0070045B" w:rsidRDefault="0070045B" w:rsidP="00547B0A">
            <w:pPr>
              <w:rPr>
                <w:color w:val="FF0000"/>
              </w:rPr>
            </w:pPr>
          </w:p>
          <w:p w:rsidR="0070045B" w:rsidRPr="00D44C19" w:rsidRDefault="0070045B" w:rsidP="00547B0A">
            <w:r>
              <w:lastRenderedPageBreak/>
              <w:t>Заказывает Подрядчик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lastRenderedPageBreak/>
              <w:t>15</w:t>
            </w:r>
          </w:p>
        </w:tc>
        <w:tc>
          <w:tcPr>
            <w:tcW w:w="5648" w:type="dxa"/>
            <w:gridSpan w:val="6"/>
          </w:tcPr>
          <w:p w:rsidR="0070045B" w:rsidRPr="00E04563" w:rsidRDefault="0070045B" w:rsidP="00547B0A">
            <w:r w:rsidRPr="00E04563">
              <w:t xml:space="preserve">Справка о предполагаемом месте для вывоза и складирования </w:t>
            </w:r>
            <w:proofErr w:type="spellStart"/>
            <w:r w:rsidRPr="00E04563">
              <w:t>золошлаковых</w:t>
            </w:r>
            <w:proofErr w:type="spellEnd"/>
            <w:r w:rsidRPr="00E04563">
              <w:t xml:space="preserve"> отх</w:t>
            </w:r>
            <w:r>
              <w:t>одов от проектируемой котельной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Запрашивает Подрядчик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16</w:t>
            </w:r>
          </w:p>
        </w:tc>
        <w:tc>
          <w:tcPr>
            <w:tcW w:w="5648" w:type="dxa"/>
            <w:gridSpan w:val="6"/>
          </w:tcPr>
          <w:p w:rsidR="0070045B" w:rsidRPr="00D44C19" w:rsidRDefault="0070045B" w:rsidP="00547B0A">
            <w:r>
              <w:t>Отче</w:t>
            </w:r>
            <w:r w:rsidRPr="00D44C19">
              <w:t>ты инженерных изысканий</w:t>
            </w:r>
          </w:p>
        </w:tc>
        <w:tc>
          <w:tcPr>
            <w:tcW w:w="3930" w:type="dxa"/>
            <w:gridSpan w:val="4"/>
          </w:tcPr>
          <w:p w:rsidR="0070045B" w:rsidRPr="00E04563" w:rsidRDefault="0070045B" w:rsidP="00547B0A">
            <w:r>
              <w:t>Предоставляет Подрядчик</w:t>
            </w:r>
          </w:p>
        </w:tc>
      </w:tr>
      <w:tr w:rsidR="0070045B" w:rsidRPr="00E04563" w:rsidTr="00547B0A">
        <w:trPr>
          <w:jc w:val="center"/>
        </w:trPr>
        <w:tc>
          <w:tcPr>
            <w:tcW w:w="10291" w:type="dxa"/>
            <w:gridSpan w:val="1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  <w:lang w:val="en-US"/>
              </w:rPr>
              <w:t>V</w:t>
            </w:r>
            <w:r w:rsidRPr="00E04563">
              <w:rPr>
                <w:b/>
              </w:rPr>
              <w:t>. ТРЕБОВАНИЯ К ТЕХНОЛОГИЧЕСКИМ ПРОЦЕССАМ КОТЕЛЬНОЙ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1.</w:t>
            </w:r>
          </w:p>
        </w:tc>
        <w:tc>
          <w:tcPr>
            <w:tcW w:w="3006" w:type="dxa"/>
          </w:tcPr>
          <w:p w:rsidR="0070045B" w:rsidRPr="00E04563" w:rsidRDefault="0070045B" w:rsidP="00547B0A">
            <w:r w:rsidRPr="00E04563">
              <w:t>Безопасность технологических процессов в котельной и на ее сооружениях</w:t>
            </w:r>
          </w:p>
        </w:tc>
        <w:tc>
          <w:tcPr>
            <w:tcW w:w="6572" w:type="dxa"/>
            <w:gridSpan w:val="9"/>
          </w:tcPr>
          <w:p w:rsidR="0070045B" w:rsidRPr="00E04563" w:rsidRDefault="0070045B" w:rsidP="00547B0A">
            <w:r w:rsidRPr="00E04563">
              <w:t>В соответствии с действующими требованиями:</w:t>
            </w:r>
          </w:p>
          <w:p w:rsidR="0070045B" w:rsidRPr="00E04563" w:rsidRDefault="0070045B" w:rsidP="00547B0A">
            <w:r w:rsidRPr="00E04563">
              <w:t>Федерального законодательства (общих законов, технических регламентов, постановлений и распоряжений); Региональных постановлений и распоряжений; Правил безопасности; Нормативно-техническо</w:t>
            </w:r>
            <w:r>
              <w:t>й документации (ГОСТ, СНиП, СП)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2</w:t>
            </w:r>
          </w:p>
        </w:tc>
        <w:tc>
          <w:tcPr>
            <w:tcW w:w="3006" w:type="dxa"/>
          </w:tcPr>
          <w:p w:rsidR="0070045B" w:rsidRPr="00E04563" w:rsidRDefault="0070045B" w:rsidP="00547B0A">
            <w:r w:rsidRPr="00E04563">
              <w:t xml:space="preserve">Наличие обслуживающего персонала </w:t>
            </w:r>
          </w:p>
        </w:tc>
        <w:tc>
          <w:tcPr>
            <w:tcW w:w="6572" w:type="dxa"/>
            <w:gridSpan w:val="9"/>
          </w:tcPr>
          <w:p w:rsidR="0070045B" w:rsidRPr="00E04563" w:rsidRDefault="0070045B" w:rsidP="00547B0A">
            <w:r w:rsidRPr="00E04563">
              <w:t>С постоянным пребыванием обслуживающе</w:t>
            </w:r>
            <w:r>
              <w:t>го персонала на рабочих местах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</w:t>
            </w:r>
          </w:p>
        </w:tc>
        <w:tc>
          <w:tcPr>
            <w:tcW w:w="3006" w:type="dxa"/>
          </w:tcPr>
          <w:p w:rsidR="0070045B" w:rsidRPr="00E04563" w:rsidRDefault="0070045B" w:rsidP="00547B0A">
            <w:r w:rsidRPr="00E04563">
              <w:t>Степень автоматизации котельной</w:t>
            </w:r>
          </w:p>
        </w:tc>
        <w:tc>
          <w:tcPr>
            <w:tcW w:w="6572" w:type="dxa"/>
            <w:gridSpan w:val="9"/>
          </w:tcPr>
          <w:p w:rsidR="0070045B" w:rsidRPr="00E04563" w:rsidRDefault="0070045B" w:rsidP="00547B0A">
            <w:r w:rsidRPr="00E04563">
              <w:t xml:space="preserve">Автоматизация безопасности и технологических защит – в соответствии с </w:t>
            </w:r>
            <w:r>
              <w:t>СП 89.13330-2012 «Котельные установки»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4</w:t>
            </w:r>
          </w:p>
        </w:tc>
        <w:tc>
          <w:tcPr>
            <w:tcW w:w="3006" w:type="dxa"/>
          </w:tcPr>
          <w:p w:rsidR="0070045B" w:rsidRPr="00E04563" w:rsidRDefault="0070045B" w:rsidP="00547B0A">
            <w:r w:rsidRPr="00E04563">
              <w:t>Автоматический ввод резерва электрического питания</w:t>
            </w:r>
          </w:p>
        </w:tc>
        <w:tc>
          <w:tcPr>
            <w:tcW w:w="6572" w:type="dxa"/>
            <w:gridSpan w:val="9"/>
          </w:tcPr>
          <w:p w:rsidR="0070045B" w:rsidRPr="00E04563" w:rsidRDefault="0070045B" w:rsidP="00547B0A">
            <w:r w:rsidRPr="00E04563">
              <w:t xml:space="preserve">В соответствии с категорией котельной (п. </w:t>
            </w:r>
            <w:r w:rsidRPr="00E04563">
              <w:rPr>
                <w:lang w:val="en-US"/>
              </w:rPr>
              <w:t>II</w:t>
            </w:r>
            <w:r w:rsidRPr="00E04563">
              <w:t>.4.) и требованиями п.</w:t>
            </w:r>
            <w:r w:rsidRPr="00E04563">
              <w:rPr>
                <w:lang w:val="en-US"/>
              </w:rPr>
              <w:t>V</w:t>
            </w:r>
            <w:r>
              <w:t>.1</w:t>
            </w:r>
          </w:p>
          <w:p w:rsidR="0070045B" w:rsidRPr="00E04563" w:rsidRDefault="0070045B" w:rsidP="00547B0A"/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5</w:t>
            </w:r>
          </w:p>
        </w:tc>
        <w:tc>
          <w:tcPr>
            <w:tcW w:w="3006" w:type="dxa"/>
          </w:tcPr>
          <w:p w:rsidR="0070045B" w:rsidRPr="00E04563" w:rsidRDefault="0070045B" w:rsidP="00547B0A">
            <w:r w:rsidRPr="00E04563">
              <w:t>Автоматический ввод резервного оборудования</w:t>
            </w:r>
          </w:p>
        </w:tc>
        <w:tc>
          <w:tcPr>
            <w:tcW w:w="6572" w:type="dxa"/>
            <w:gridSpan w:val="9"/>
          </w:tcPr>
          <w:p w:rsidR="0070045B" w:rsidRPr="00E04563" w:rsidRDefault="0070045B" w:rsidP="00547B0A">
            <w:r w:rsidRPr="00E04563">
              <w:t>Для основного и вспомогательного оборудования котель</w:t>
            </w:r>
            <w:r>
              <w:t>ной, имеющего резервные единицы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6</w:t>
            </w:r>
          </w:p>
        </w:tc>
        <w:tc>
          <w:tcPr>
            <w:tcW w:w="3006" w:type="dxa"/>
          </w:tcPr>
          <w:p w:rsidR="0070045B" w:rsidRPr="00E04563" w:rsidRDefault="0070045B" w:rsidP="00547B0A">
            <w:r w:rsidRPr="00E04563">
              <w:t>Переключение видов топлива</w:t>
            </w:r>
          </w:p>
        </w:tc>
        <w:tc>
          <w:tcPr>
            <w:tcW w:w="6572" w:type="dxa"/>
            <w:gridSpan w:val="9"/>
          </w:tcPr>
          <w:p w:rsidR="0070045B" w:rsidRPr="00E04563" w:rsidRDefault="0070045B" w:rsidP="00547B0A">
            <w:r>
              <w:t>Нет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7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Предусмотреть автоматическое регулирование температуры тепло</w:t>
            </w:r>
            <w:r>
              <w:t xml:space="preserve">носителя на </w:t>
            </w:r>
            <w:proofErr w:type="gramStart"/>
            <w:r>
              <w:t>выходе</w:t>
            </w:r>
            <w:proofErr w:type="gramEnd"/>
            <w:r>
              <w:t xml:space="preserve"> из котельной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 w:rsidRPr="00E04563">
              <w:t xml:space="preserve">В соответствии с </w:t>
            </w:r>
            <w:proofErr w:type="spellStart"/>
            <w:r w:rsidRPr="00E04563">
              <w:t>температур</w:t>
            </w:r>
            <w:r>
              <w:t>ым</w:t>
            </w:r>
            <w:proofErr w:type="spellEnd"/>
            <w:r>
              <w:t xml:space="preserve"> графиком тепловой сети, предоставляемым заказчиком (</w:t>
            </w:r>
            <w:proofErr w:type="spellStart"/>
            <w:r>
              <w:t>корретируются</w:t>
            </w:r>
            <w:proofErr w:type="spellEnd"/>
            <w:r>
              <w:t xml:space="preserve"> проектом)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lastRenderedPageBreak/>
              <w:t>8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 w:rsidRPr="00E04563">
              <w:t>Предусмотреть равную на</w:t>
            </w:r>
            <w:r>
              <w:t>работку оборудования по времени</w:t>
            </w:r>
          </w:p>
        </w:tc>
        <w:tc>
          <w:tcPr>
            <w:tcW w:w="6561" w:type="dxa"/>
            <w:gridSpan w:val="8"/>
          </w:tcPr>
          <w:p w:rsidR="0070045B" w:rsidRPr="00E04563" w:rsidRDefault="0070045B" w:rsidP="00547B0A">
            <w:r>
              <w:t>Автоматически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>
              <w:t>Сигнализация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 w:rsidRPr="00E04563">
              <w:t xml:space="preserve">Предусмотреть </w:t>
            </w:r>
            <w:proofErr w:type="gramStart"/>
            <w:r w:rsidRPr="00E04563">
              <w:t>свето-звуковую</w:t>
            </w:r>
            <w:proofErr w:type="gramEnd"/>
            <w:r w:rsidRPr="00E04563">
              <w:t xml:space="preserve"> сигнализацию с передачей данных на пульт дежурного. Причину передачи сигнала фиксировать на </w:t>
            </w:r>
            <w:proofErr w:type="gramStart"/>
            <w:r w:rsidRPr="00E04563">
              <w:t>щите</w:t>
            </w:r>
            <w:proofErr w:type="gramEnd"/>
            <w:r w:rsidRPr="00E04563">
              <w:t xml:space="preserve"> управления котельной. Охранную; Пожарную; Неисправности оборудования; Загаз</w:t>
            </w:r>
            <w:r>
              <w:t>ованности в помещении котельной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>
              <w:t>Средства связи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>
              <w:t>В соответствии с ТУ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 w:rsidRPr="00E04563">
              <w:t>Учет электрической энергии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 w:rsidRPr="00E04563">
              <w:t>Коммерч</w:t>
            </w:r>
            <w:r>
              <w:t>еский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 w:rsidRPr="00E04563">
              <w:t>Учет холодной воды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>
              <w:t>Коммерческий</w:t>
            </w:r>
          </w:p>
        </w:tc>
      </w:tr>
      <w:tr w:rsidR="0070045B" w:rsidRPr="00E04563" w:rsidTr="00547B0A">
        <w:trPr>
          <w:jc w:val="center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 w:rsidRPr="00E04563">
              <w:t>Учет отпущенного тепла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B" w:rsidRPr="00E04563" w:rsidRDefault="0070045B" w:rsidP="00547B0A">
            <w:r>
              <w:t>Коммерческий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10249" w:type="dxa"/>
            <w:gridSpan w:val="11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  <w:lang w:val="en-US"/>
              </w:rPr>
              <w:t>VI</w:t>
            </w:r>
            <w:r w:rsidRPr="00E04563">
              <w:rPr>
                <w:b/>
              </w:rPr>
              <w:t>. ТРЕБОВАНИЯ К КОТЕЛЬНОЙ И</w:t>
            </w:r>
            <w:r>
              <w:rPr>
                <w:b/>
              </w:rPr>
              <w:t xml:space="preserve"> ОБОРУДОВАНИЮ ИНЖЕНЕРНЫХ СИСТЕМ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1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>
              <w:t>Котельная</w:t>
            </w:r>
          </w:p>
        </w:tc>
        <w:tc>
          <w:tcPr>
            <w:tcW w:w="6519" w:type="dxa"/>
            <w:gridSpan w:val="7"/>
          </w:tcPr>
          <w:p w:rsidR="0070045B" w:rsidRDefault="0070045B" w:rsidP="00547B0A">
            <w:r w:rsidRPr="00E04563">
              <w:t xml:space="preserve">Отдельно стоящая </w:t>
            </w:r>
            <w:r>
              <w:t>модульная котельная установка</w:t>
            </w:r>
            <w:r w:rsidRPr="00E04563">
              <w:t xml:space="preserve"> заводского изготовления с сертификатом соответствия.</w:t>
            </w:r>
          </w:p>
          <w:p w:rsidR="0070045B" w:rsidRDefault="0070045B" w:rsidP="00547B0A">
            <w:r>
              <w:t xml:space="preserve">Ограждающие конструкции – </w:t>
            </w:r>
            <w:proofErr w:type="gramStart"/>
            <w:r>
              <w:t>сэндвич-панели</w:t>
            </w:r>
            <w:proofErr w:type="gramEnd"/>
            <w:r>
              <w:t xml:space="preserve"> заводского изготовления. </w:t>
            </w:r>
          </w:p>
          <w:p w:rsidR="0070045B" w:rsidRDefault="0070045B" w:rsidP="00547B0A">
            <w:r>
              <w:t>Цвет панелей – белый</w:t>
            </w:r>
          </w:p>
          <w:p w:rsidR="0070045B" w:rsidRPr="00E04563" w:rsidRDefault="0070045B" w:rsidP="00547B0A">
            <w:r>
              <w:t>Требования к конструктивным решениям, к материалам несущих и ограждающих конструкций в соответствии с требованиями. СП 89.13330.2012 «Котельные установки»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2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>
              <w:t xml:space="preserve">Требования </w:t>
            </w:r>
            <w:r w:rsidRPr="00E04563">
              <w:t xml:space="preserve">Заказчика по маркам основного </w:t>
            </w:r>
            <w:r>
              <w:t>и вспомогательного оборудования</w:t>
            </w:r>
          </w:p>
        </w:tc>
        <w:tc>
          <w:tcPr>
            <w:tcW w:w="6519" w:type="dxa"/>
            <w:gridSpan w:val="7"/>
          </w:tcPr>
          <w:p w:rsidR="0070045B" w:rsidRPr="00E04563" w:rsidRDefault="0070045B" w:rsidP="00547B0A">
            <w:r>
              <w:t>По согласованию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713" w:type="dxa"/>
            <w:gridSpan w:val="2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</w:rPr>
              <w:t>3</w:t>
            </w:r>
          </w:p>
        </w:tc>
        <w:tc>
          <w:tcPr>
            <w:tcW w:w="3017" w:type="dxa"/>
            <w:gridSpan w:val="2"/>
          </w:tcPr>
          <w:p w:rsidR="0070045B" w:rsidRPr="00E04563" w:rsidRDefault="0070045B" w:rsidP="00547B0A">
            <w:r>
              <w:t>Дымовые трубы и газоходы</w:t>
            </w:r>
          </w:p>
        </w:tc>
        <w:tc>
          <w:tcPr>
            <w:tcW w:w="6519" w:type="dxa"/>
            <w:gridSpan w:val="7"/>
          </w:tcPr>
          <w:p w:rsidR="0070045B" w:rsidRPr="00E04563" w:rsidRDefault="0070045B" w:rsidP="00547B0A">
            <w:r w:rsidRPr="00E04563">
              <w:t xml:space="preserve">Дымовая труба стальная </w:t>
            </w:r>
            <w:proofErr w:type="spellStart"/>
            <w:r>
              <w:t>самонесущаая</w:t>
            </w:r>
            <w:proofErr w:type="spellEnd"/>
            <w:r>
              <w:t xml:space="preserve"> на </w:t>
            </w:r>
            <w:proofErr w:type="gramStart"/>
            <w:r>
              <w:t>растяжках</w:t>
            </w:r>
            <w:proofErr w:type="gramEnd"/>
            <w:r>
              <w:t>. Газоходы стальные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10249" w:type="dxa"/>
            <w:gridSpan w:val="11"/>
          </w:tcPr>
          <w:p w:rsidR="0070045B" w:rsidRPr="00E04563" w:rsidRDefault="0070045B" w:rsidP="00547B0A">
            <w:pPr>
              <w:jc w:val="center"/>
              <w:rPr>
                <w:b/>
              </w:rPr>
            </w:pPr>
            <w:r w:rsidRPr="00E04563">
              <w:rPr>
                <w:b/>
                <w:lang w:val="en-US"/>
              </w:rPr>
              <w:t>VII</w:t>
            </w:r>
            <w:r w:rsidRPr="00E04563">
              <w:rPr>
                <w:b/>
              </w:rPr>
              <w:t>. ТРЕБОВАНИЯ К СОСТАВУ И ОФОРМЛЕНИЮ ПРОЕКТНОЙ ДОКУМЕНТАЦИИ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1</w:t>
            </w:r>
          </w:p>
        </w:tc>
        <w:tc>
          <w:tcPr>
            <w:tcW w:w="3038" w:type="dxa"/>
            <w:gridSpan w:val="3"/>
          </w:tcPr>
          <w:p w:rsidR="0070045B" w:rsidRPr="00E04563" w:rsidRDefault="0070045B" w:rsidP="00547B0A">
            <w:r w:rsidRPr="00E04563">
              <w:t xml:space="preserve">Требования к оформлению </w:t>
            </w:r>
            <w:r w:rsidRPr="00E04563">
              <w:lastRenderedPageBreak/>
              <w:t>проектной документации</w:t>
            </w:r>
          </w:p>
        </w:tc>
        <w:tc>
          <w:tcPr>
            <w:tcW w:w="6519" w:type="dxa"/>
            <w:gridSpan w:val="7"/>
          </w:tcPr>
          <w:p w:rsidR="0070045B" w:rsidRPr="00E04563" w:rsidRDefault="0070045B" w:rsidP="00547B0A">
            <w:pPr>
              <w:outlineLvl w:val="0"/>
            </w:pPr>
            <w:r w:rsidRPr="00E04563">
              <w:lastRenderedPageBreak/>
              <w:t>Постановление Правительства Российск</w:t>
            </w:r>
            <w:r>
              <w:t xml:space="preserve">ой </w:t>
            </w:r>
            <w:r>
              <w:lastRenderedPageBreak/>
              <w:t>Федерации от 16 февраля 2008 </w:t>
            </w:r>
            <w:r w:rsidRPr="00E04563">
              <w:t xml:space="preserve">г. № 87 </w:t>
            </w:r>
            <w:r>
              <w:t>«</w:t>
            </w:r>
            <w:r w:rsidRPr="00E04563">
              <w:t>О составе разделов проектной документации и требованиях к их содержанию</w:t>
            </w:r>
            <w:r>
              <w:t>»;</w:t>
            </w:r>
          </w:p>
          <w:p w:rsidR="0070045B" w:rsidRDefault="0070045B" w:rsidP="00547B0A">
            <w:pPr>
              <w:outlineLvl w:val="0"/>
            </w:pPr>
            <w:r w:rsidRPr="00E04563">
              <w:t xml:space="preserve">ГОСТ 21.1101-2009 </w:t>
            </w:r>
            <w:r>
              <w:t>«</w:t>
            </w:r>
            <w:r w:rsidRPr="00E04563">
              <w:t>Основные требования к проектной и рабочей документации</w:t>
            </w:r>
            <w:r>
              <w:t>»</w:t>
            </w:r>
            <w:r w:rsidRPr="00E04563">
              <w:t>.</w:t>
            </w:r>
          </w:p>
          <w:p w:rsidR="0070045B" w:rsidRPr="00E04563" w:rsidRDefault="0070045B" w:rsidP="00547B0A">
            <w:pPr>
              <w:outlineLvl w:val="0"/>
              <w:rPr>
                <w:b/>
              </w:rPr>
            </w:pPr>
            <w:r>
              <w:t xml:space="preserve">Инженерные изыскания </w:t>
            </w:r>
            <w:r w:rsidRPr="0075703C">
              <w:rPr>
                <w:bCs/>
              </w:rPr>
              <w:t>в объеме, достаточном для принятия проектных решений</w:t>
            </w:r>
            <w:r>
              <w:rPr>
                <w:bCs/>
              </w:rPr>
              <w:t xml:space="preserve"> и в соответствии с</w:t>
            </w:r>
            <w:r>
              <w:t xml:space="preserve"> </w:t>
            </w:r>
            <w:r w:rsidRPr="0075703C">
              <w:rPr>
                <w:bCs/>
              </w:rPr>
              <w:t>СП 47.13330.2012 Инженерные изыскания для строительства. Основные положения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lastRenderedPageBreak/>
              <w:t>1.1</w:t>
            </w:r>
          </w:p>
        </w:tc>
        <w:tc>
          <w:tcPr>
            <w:tcW w:w="3038" w:type="dxa"/>
            <w:gridSpan w:val="3"/>
          </w:tcPr>
          <w:p w:rsidR="0070045B" w:rsidRPr="00E04563" w:rsidRDefault="0070045B" w:rsidP="00547B0A">
            <w:r w:rsidRPr="00E04563">
              <w:t>Вариантная проработка</w:t>
            </w:r>
          </w:p>
        </w:tc>
        <w:tc>
          <w:tcPr>
            <w:tcW w:w="6519" w:type="dxa"/>
            <w:gridSpan w:val="7"/>
          </w:tcPr>
          <w:p w:rsidR="0070045B" w:rsidRPr="00E04563" w:rsidRDefault="0070045B" w:rsidP="00547B0A">
            <w:pPr>
              <w:outlineLvl w:val="0"/>
            </w:pPr>
            <w:r>
              <w:t>Не требуется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</w:t>
            </w:r>
          </w:p>
        </w:tc>
        <w:tc>
          <w:tcPr>
            <w:tcW w:w="9557" w:type="dxa"/>
            <w:gridSpan w:val="10"/>
          </w:tcPr>
          <w:p w:rsidR="0070045B" w:rsidRPr="00E04563" w:rsidRDefault="0070045B" w:rsidP="00547B0A">
            <w:pPr>
              <w:jc w:val="center"/>
              <w:outlineLvl w:val="0"/>
            </w:pPr>
            <w:r w:rsidRPr="00E04563">
              <w:t>Состав проектной документации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2.1</w:t>
            </w:r>
          </w:p>
        </w:tc>
        <w:tc>
          <w:tcPr>
            <w:tcW w:w="3038" w:type="dxa"/>
            <w:gridSpan w:val="3"/>
          </w:tcPr>
          <w:p w:rsidR="0070045B" w:rsidRPr="00E04563" w:rsidRDefault="0070045B" w:rsidP="00547B0A">
            <w:r w:rsidRPr="00E04563">
              <w:t>Р</w:t>
            </w:r>
            <w:r>
              <w:t>аздел 1 – Пояснительная записка</w:t>
            </w:r>
          </w:p>
        </w:tc>
        <w:tc>
          <w:tcPr>
            <w:tcW w:w="1003" w:type="dxa"/>
            <w:gridSpan w:val="2"/>
          </w:tcPr>
          <w:p w:rsidR="0070045B" w:rsidRPr="00E04563" w:rsidRDefault="0070045B" w:rsidP="00547B0A">
            <w:pPr>
              <w:jc w:val="center"/>
            </w:pPr>
            <w:r w:rsidRPr="00E04563">
              <w:t>ПЗ</w:t>
            </w:r>
          </w:p>
        </w:tc>
        <w:tc>
          <w:tcPr>
            <w:tcW w:w="5516" w:type="dxa"/>
            <w:gridSpan w:val="5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2.2</w:t>
            </w:r>
          </w:p>
        </w:tc>
        <w:tc>
          <w:tcPr>
            <w:tcW w:w="3038" w:type="dxa"/>
            <w:gridSpan w:val="3"/>
          </w:tcPr>
          <w:p w:rsidR="0070045B" w:rsidRPr="00E04563" w:rsidRDefault="0070045B" w:rsidP="00547B0A">
            <w:r w:rsidRPr="00E04563">
              <w:t xml:space="preserve">Раздел 2 – Схема планировочной </w:t>
            </w:r>
            <w:r>
              <w:t>организации земельного участка</w:t>
            </w:r>
          </w:p>
        </w:tc>
        <w:tc>
          <w:tcPr>
            <w:tcW w:w="1003" w:type="dxa"/>
            <w:gridSpan w:val="2"/>
          </w:tcPr>
          <w:p w:rsidR="0070045B" w:rsidRPr="00E04563" w:rsidRDefault="0070045B" w:rsidP="00547B0A">
            <w:pPr>
              <w:jc w:val="center"/>
            </w:pPr>
            <w:r w:rsidRPr="00E04563">
              <w:t>ПЗУ</w:t>
            </w:r>
          </w:p>
        </w:tc>
        <w:tc>
          <w:tcPr>
            <w:tcW w:w="5516" w:type="dxa"/>
            <w:gridSpan w:val="5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2.3</w:t>
            </w:r>
          </w:p>
        </w:tc>
        <w:tc>
          <w:tcPr>
            <w:tcW w:w="3038" w:type="dxa"/>
            <w:gridSpan w:val="3"/>
          </w:tcPr>
          <w:p w:rsidR="0070045B" w:rsidRPr="00E04563" w:rsidRDefault="0070045B" w:rsidP="00547B0A">
            <w:r w:rsidRPr="00E04563">
              <w:t>Р</w:t>
            </w:r>
            <w:r>
              <w:t>аздел 3 – Архитектурные решения</w:t>
            </w:r>
          </w:p>
        </w:tc>
        <w:tc>
          <w:tcPr>
            <w:tcW w:w="1003" w:type="dxa"/>
            <w:gridSpan w:val="2"/>
          </w:tcPr>
          <w:p w:rsidR="0070045B" w:rsidRPr="00E04563" w:rsidRDefault="0070045B" w:rsidP="00547B0A">
            <w:pPr>
              <w:jc w:val="center"/>
            </w:pPr>
            <w:r w:rsidRPr="00E04563">
              <w:t>АР</w:t>
            </w:r>
          </w:p>
        </w:tc>
        <w:tc>
          <w:tcPr>
            <w:tcW w:w="5516" w:type="dxa"/>
            <w:gridSpan w:val="5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 w:val="restart"/>
          </w:tcPr>
          <w:p w:rsidR="0070045B" w:rsidRPr="00E04563" w:rsidRDefault="0070045B" w:rsidP="00547B0A">
            <w:pPr>
              <w:jc w:val="center"/>
            </w:pPr>
            <w:r w:rsidRPr="00E04563">
              <w:t>2.4</w:t>
            </w:r>
          </w:p>
        </w:tc>
        <w:tc>
          <w:tcPr>
            <w:tcW w:w="3038" w:type="dxa"/>
            <w:gridSpan w:val="3"/>
            <w:vMerge w:val="restart"/>
          </w:tcPr>
          <w:p w:rsidR="0070045B" w:rsidRPr="00E04563" w:rsidRDefault="0070045B" w:rsidP="00547B0A">
            <w:r w:rsidRPr="00E04563">
              <w:t>Раздел 4 – Конструктивные и объемно-планировочные решения</w:t>
            </w:r>
          </w:p>
        </w:tc>
        <w:tc>
          <w:tcPr>
            <w:tcW w:w="1003" w:type="dxa"/>
            <w:gridSpan w:val="2"/>
            <w:vMerge w:val="restart"/>
          </w:tcPr>
          <w:p w:rsidR="0070045B" w:rsidRPr="00E04563" w:rsidRDefault="0070045B" w:rsidP="00547B0A">
            <w:pPr>
              <w:jc w:val="center"/>
            </w:pPr>
            <w:proofErr w:type="gramStart"/>
            <w:r w:rsidRPr="00E04563">
              <w:t>КР</w:t>
            </w:r>
            <w:proofErr w:type="gramEnd"/>
          </w:p>
        </w:tc>
        <w:tc>
          <w:tcPr>
            <w:tcW w:w="5516" w:type="dxa"/>
            <w:gridSpan w:val="5"/>
          </w:tcPr>
          <w:p w:rsidR="0070045B" w:rsidRPr="00E04563" w:rsidRDefault="0070045B" w:rsidP="00547B0A">
            <w:r w:rsidRPr="00E04563">
              <w:t>Разработать фундаменты здания котельной и ее сооружений. Конструкции металлически</w:t>
            </w:r>
            <w:r>
              <w:t>е сооружений и инженерных сетей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1003" w:type="dxa"/>
            <w:gridSpan w:val="2"/>
            <w:vMerge/>
          </w:tcPr>
          <w:p w:rsidR="0070045B" w:rsidRPr="00E04563" w:rsidRDefault="0070045B" w:rsidP="00547B0A"/>
        </w:tc>
        <w:tc>
          <w:tcPr>
            <w:tcW w:w="5516" w:type="dxa"/>
            <w:gridSpan w:val="5"/>
          </w:tcPr>
          <w:p w:rsidR="0070045B" w:rsidRPr="00E04563" w:rsidRDefault="0070045B" w:rsidP="00547B0A">
            <w:r w:rsidRPr="00E04563">
              <w:t>Каркас</w:t>
            </w:r>
            <w:r>
              <w:t xml:space="preserve"> здания котельной – 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2.5</w:t>
            </w:r>
          </w:p>
        </w:tc>
        <w:tc>
          <w:tcPr>
            <w:tcW w:w="9557" w:type="dxa"/>
            <w:gridSpan w:val="10"/>
          </w:tcPr>
          <w:p w:rsidR="0070045B" w:rsidRPr="00E04563" w:rsidRDefault="0070045B" w:rsidP="00547B0A">
            <w:r w:rsidRPr="00E04563">
              <w:t>Раздел 5 – Сведения об инженерном оборудовании, о сетях инженерно-технического обеспечения, перечень инженерно-технических мероприятий, содержан</w:t>
            </w:r>
            <w:r>
              <w:t>ие технологических решений. ИОС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 w:val="restart"/>
          </w:tcPr>
          <w:p w:rsidR="0070045B" w:rsidRPr="00E04563" w:rsidRDefault="0070045B" w:rsidP="00547B0A">
            <w:pPr>
              <w:jc w:val="center"/>
            </w:pPr>
            <w:r w:rsidRPr="00E04563">
              <w:t>2.5.1</w:t>
            </w:r>
          </w:p>
        </w:tc>
        <w:tc>
          <w:tcPr>
            <w:tcW w:w="3038" w:type="dxa"/>
            <w:gridSpan w:val="3"/>
            <w:vMerge w:val="restart"/>
          </w:tcPr>
          <w:p w:rsidR="0070045B" w:rsidRPr="00E04563" w:rsidRDefault="0070045B" w:rsidP="00547B0A">
            <w:r w:rsidRPr="00E04563">
              <w:t>Подраздел 5.1 – Система электроснабжения</w:t>
            </w:r>
          </w:p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Наружное электроснабжение, освеще</w:t>
            </w:r>
            <w:r>
              <w:t xml:space="preserve">ние, </w:t>
            </w:r>
            <w:proofErr w:type="spellStart"/>
            <w:r>
              <w:t>молниезащита</w:t>
            </w:r>
            <w:proofErr w:type="spellEnd"/>
            <w:r>
              <w:t xml:space="preserve"> и заземление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 xml:space="preserve"> Электромеханические решения и ос</w:t>
            </w:r>
            <w:r>
              <w:t>вещение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 w:val="restart"/>
          </w:tcPr>
          <w:p w:rsidR="0070045B" w:rsidRPr="00E04563" w:rsidRDefault="0070045B" w:rsidP="00547B0A">
            <w:pPr>
              <w:jc w:val="center"/>
            </w:pPr>
            <w:r w:rsidRPr="00E04563">
              <w:t>2.5.2</w:t>
            </w:r>
          </w:p>
        </w:tc>
        <w:tc>
          <w:tcPr>
            <w:tcW w:w="3038" w:type="dxa"/>
            <w:gridSpan w:val="3"/>
            <w:vMerge w:val="restart"/>
          </w:tcPr>
          <w:p w:rsidR="0070045B" w:rsidRPr="00E04563" w:rsidRDefault="0070045B" w:rsidP="00547B0A">
            <w:r w:rsidRPr="00E04563">
              <w:t>Подраз</w:t>
            </w:r>
            <w:r>
              <w:t xml:space="preserve">дел 5.2 – Система </w:t>
            </w:r>
            <w:r>
              <w:lastRenderedPageBreak/>
              <w:t>водоснабжения</w:t>
            </w:r>
          </w:p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lastRenderedPageBreak/>
              <w:t>Наружные сети водоснабжения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trHeight w:val="60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Внутренний водопровод и ХВО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lastRenderedPageBreak/>
              <w:t>2.5.3</w:t>
            </w:r>
          </w:p>
        </w:tc>
        <w:tc>
          <w:tcPr>
            <w:tcW w:w="3038" w:type="dxa"/>
            <w:gridSpan w:val="3"/>
          </w:tcPr>
          <w:p w:rsidR="0070045B" w:rsidRPr="00E04563" w:rsidRDefault="0070045B" w:rsidP="00547B0A">
            <w:r w:rsidRPr="00E04563">
              <w:t>Подраз</w:t>
            </w:r>
            <w:r>
              <w:t>дел 5.3 – Система водоотведения</w:t>
            </w:r>
          </w:p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Наружные сети водоотведения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 w:val="restart"/>
          </w:tcPr>
          <w:p w:rsidR="0070045B" w:rsidRPr="00E04563" w:rsidRDefault="0070045B" w:rsidP="00547B0A">
            <w:pPr>
              <w:jc w:val="center"/>
            </w:pPr>
            <w:r w:rsidRPr="00E04563">
              <w:t>2.5.4</w:t>
            </w:r>
          </w:p>
        </w:tc>
        <w:tc>
          <w:tcPr>
            <w:tcW w:w="3038" w:type="dxa"/>
            <w:gridSpan w:val="3"/>
            <w:vMerge w:val="restart"/>
          </w:tcPr>
          <w:p w:rsidR="0070045B" w:rsidRPr="00E04563" w:rsidRDefault="0070045B" w:rsidP="00547B0A">
            <w:r w:rsidRPr="00E04563">
              <w:t>Подраздел 5.4 – Отопление, вентиляция и кондицион</w:t>
            </w:r>
            <w:r>
              <w:t>ирование воздуха, тепловые сети</w:t>
            </w:r>
          </w:p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Отопление и вентиляция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Кондиционирование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Не разрабатывать</w:t>
            </w:r>
          </w:p>
        </w:tc>
      </w:tr>
      <w:tr w:rsidR="0070045B" w:rsidRPr="00E04563" w:rsidTr="00547B0A">
        <w:trPr>
          <w:gridAfter w:val="1"/>
          <w:wAfter w:w="42" w:type="dxa"/>
          <w:trHeight w:val="60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Тепловые сети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 w:val="restart"/>
          </w:tcPr>
          <w:p w:rsidR="0070045B" w:rsidRPr="00E04563" w:rsidRDefault="0070045B" w:rsidP="00547B0A">
            <w:pPr>
              <w:jc w:val="center"/>
            </w:pPr>
            <w:r w:rsidRPr="00E04563">
              <w:t>2.5.5</w:t>
            </w:r>
          </w:p>
        </w:tc>
        <w:tc>
          <w:tcPr>
            <w:tcW w:w="3038" w:type="dxa"/>
            <w:gridSpan w:val="3"/>
            <w:vMerge w:val="restart"/>
          </w:tcPr>
          <w:p w:rsidR="0070045B" w:rsidRPr="00E04563" w:rsidRDefault="0070045B" w:rsidP="00547B0A">
            <w:r>
              <w:t>Подраздел 5.5 – Сети связи</w:t>
            </w:r>
          </w:p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Наружные сети связи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Внутренние сети связи</w:t>
            </w:r>
          </w:p>
        </w:tc>
        <w:tc>
          <w:tcPr>
            <w:tcW w:w="2412" w:type="dxa"/>
          </w:tcPr>
          <w:p w:rsidR="0070045B" w:rsidRPr="00E04563" w:rsidRDefault="0070045B" w:rsidP="00547B0A">
            <w:r w:rsidRPr="00E04563"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 w:val="restart"/>
          </w:tcPr>
          <w:p w:rsidR="0070045B" w:rsidRPr="00E04563" w:rsidRDefault="0070045B" w:rsidP="00547B0A">
            <w:pPr>
              <w:jc w:val="center"/>
            </w:pPr>
            <w:r w:rsidRPr="00E04563">
              <w:t>2.5.7</w:t>
            </w:r>
          </w:p>
        </w:tc>
        <w:tc>
          <w:tcPr>
            <w:tcW w:w="3038" w:type="dxa"/>
            <w:gridSpan w:val="3"/>
            <w:vMerge w:val="restart"/>
          </w:tcPr>
          <w:p w:rsidR="0070045B" w:rsidRPr="00E04563" w:rsidRDefault="0070045B" w:rsidP="00547B0A">
            <w:r w:rsidRPr="00E04563">
              <w:t xml:space="preserve">Подраздел 5.6 – </w:t>
            </w:r>
            <w:proofErr w:type="gramStart"/>
            <w:r w:rsidRPr="00E04563">
              <w:t>Технологические</w:t>
            </w:r>
            <w:proofErr w:type="gramEnd"/>
          </w:p>
          <w:p w:rsidR="0070045B" w:rsidRPr="00E04563" w:rsidRDefault="0070045B" w:rsidP="00547B0A">
            <w:r>
              <w:t>решения</w:t>
            </w:r>
          </w:p>
        </w:tc>
        <w:tc>
          <w:tcPr>
            <w:tcW w:w="4107" w:type="dxa"/>
            <w:gridSpan w:val="6"/>
          </w:tcPr>
          <w:p w:rsidR="0070045B" w:rsidRPr="00E04563" w:rsidRDefault="0070045B" w:rsidP="00547B0A">
            <w:r>
              <w:t>Тепломеханические решения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Технологические решения по складу топли</w:t>
            </w:r>
            <w:r>
              <w:t>ва и наружному топливоснабжению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Технологические решения по внутреннему топ</w:t>
            </w:r>
            <w:r>
              <w:t>ливоснабжению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Технологические решения</w:t>
            </w:r>
            <w:r>
              <w:t xml:space="preserve"> по наружному </w:t>
            </w:r>
            <w:proofErr w:type="spellStart"/>
            <w:r>
              <w:t>золошлакоудалению</w:t>
            </w:r>
            <w:proofErr w:type="spellEnd"/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Технологические решения п</w:t>
            </w:r>
            <w:r>
              <w:t xml:space="preserve">о </w:t>
            </w:r>
            <w:proofErr w:type="gramStart"/>
            <w:r>
              <w:t>внутреннему</w:t>
            </w:r>
            <w:proofErr w:type="gramEnd"/>
            <w:r>
              <w:t xml:space="preserve"> </w:t>
            </w:r>
            <w:proofErr w:type="spellStart"/>
            <w:r>
              <w:t>золошлакоудалению</w:t>
            </w:r>
            <w:proofErr w:type="spellEnd"/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Технологические решен</w:t>
            </w:r>
            <w:r>
              <w:t>ия по отводу продуктов сгорания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  <w:vMerge/>
          </w:tcPr>
          <w:p w:rsidR="0070045B" w:rsidRPr="00E04563" w:rsidRDefault="0070045B" w:rsidP="00547B0A">
            <w:pPr>
              <w:jc w:val="center"/>
            </w:pPr>
          </w:p>
        </w:tc>
        <w:tc>
          <w:tcPr>
            <w:tcW w:w="3038" w:type="dxa"/>
            <w:gridSpan w:val="3"/>
            <w:vMerge/>
          </w:tcPr>
          <w:p w:rsidR="0070045B" w:rsidRPr="00E04563" w:rsidRDefault="0070045B" w:rsidP="00547B0A"/>
        </w:tc>
        <w:tc>
          <w:tcPr>
            <w:tcW w:w="4107" w:type="dxa"/>
            <w:gridSpan w:val="6"/>
          </w:tcPr>
          <w:p w:rsidR="0070045B" w:rsidRPr="00E04563" w:rsidRDefault="0070045B" w:rsidP="00547B0A">
            <w:r w:rsidRPr="00E04563">
              <w:t>Автоматиз</w:t>
            </w:r>
            <w:r>
              <w:t>ация и сигнализация комплексная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2.6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6 – П</w:t>
            </w:r>
            <w:r>
              <w:t>роект организации строительства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proofErr w:type="gramStart"/>
            <w:r w:rsidRPr="00E04563">
              <w:t>ПОС</w:t>
            </w:r>
            <w:proofErr w:type="gramEnd"/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2.7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7 – Проект организации работ по сносу или демонтажу объе</w:t>
            </w:r>
            <w:r>
              <w:t>ктов капитального строительства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ПОД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 при необходимости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2.8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8 – Перечень меропри</w:t>
            </w:r>
            <w:r>
              <w:t>ятий по охране окружающей среды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ООС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2.9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9 – Мероприятия по об</w:t>
            </w:r>
            <w:r>
              <w:t xml:space="preserve">еспечению пожарной </w:t>
            </w:r>
            <w:r>
              <w:lastRenderedPageBreak/>
              <w:t>безопасности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lastRenderedPageBreak/>
              <w:t>МПБ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lastRenderedPageBreak/>
              <w:t>2.10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 xml:space="preserve">Раздел 10 – Мероприятия по обеспечению доступа </w:t>
            </w:r>
            <w:r>
              <w:t>людей с ограниченными возможностями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ОДИ</w:t>
            </w:r>
          </w:p>
        </w:tc>
        <w:tc>
          <w:tcPr>
            <w:tcW w:w="2412" w:type="dxa"/>
          </w:tcPr>
          <w:p w:rsidR="0070045B" w:rsidRPr="00E04563" w:rsidRDefault="0070045B" w:rsidP="00547B0A">
            <w:r w:rsidRPr="00E04563">
              <w:t>Не ра</w:t>
            </w:r>
            <w:r>
              <w:t>зрабатывать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2.11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11 – Смета на строительство объе</w:t>
            </w:r>
            <w:r>
              <w:t>ктов капитального строительства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СМ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2.12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12.1 - Перечень мероприятий по гражданской обороне, мероприятий по предупреждению чрезвычайных ситуаций природного и техногенного характ</w:t>
            </w:r>
            <w:r>
              <w:t>ера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ГОЧС</w:t>
            </w:r>
          </w:p>
        </w:tc>
        <w:tc>
          <w:tcPr>
            <w:tcW w:w="2412" w:type="dxa"/>
          </w:tcPr>
          <w:p w:rsidR="0070045B" w:rsidRPr="00E04563" w:rsidRDefault="0070045B" w:rsidP="00547B0A">
            <w:r w:rsidRPr="00E04563">
              <w:t>Разработать при не</w:t>
            </w:r>
            <w:r>
              <w:t>обходимости в соответствии с ТУ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2.13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12.2 -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</w:t>
            </w:r>
            <w:r>
              <w:t>их ресурсов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ЭЭФ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Паспорт МКУ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2.14</w:t>
            </w:r>
          </w:p>
        </w:tc>
        <w:tc>
          <w:tcPr>
            <w:tcW w:w="6248" w:type="dxa"/>
            <w:gridSpan w:val="8"/>
          </w:tcPr>
          <w:p w:rsidR="0070045B" w:rsidRPr="00E04563" w:rsidRDefault="0070045B" w:rsidP="00547B0A">
            <w:r w:rsidRPr="00E04563">
              <w:t>Раздел 12.3 – Требования к обеспечению безопасной эксплуатации объе</w:t>
            </w:r>
            <w:r>
              <w:t>ктов капитального строительства</w:t>
            </w:r>
          </w:p>
        </w:tc>
        <w:tc>
          <w:tcPr>
            <w:tcW w:w="897" w:type="dxa"/>
          </w:tcPr>
          <w:p w:rsidR="0070045B" w:rsidRPr="00E04563" w:rsidRDefault="0070045B" w:rsidP="00547B0A">
            <w:pPr>
              <w:jc w:val="center"/>
            </w:pPr>
            <w:r w:rsidRPr="00E04563">
              <w:t>БЭ</w:t>
            </w:r>
          </w:p>
        </w:tc>
        <w:tc>
          <w:tcPr>
            <w:tcW w:w="2412" w:type="dxa"/>
          </w:tcPr>
          <w:p w:rsidR="0070045B" w:rsidRPr="00E04563" w:rsidRDefault="0070045B" w:rsidP="00547B0A">
            <w:r>
              <w:t>Разработать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10249" w:type="dxa"/>
            <w:gridSpan w:val="11"/>
          </w:tcPr>
          <w:p w:rsidR="0070045B" w:rsidRPr="00E04563" w:rsidRDefault="0070045B" w:rsidP="00547B0A">
            <w:pPr>
              <w:jc w:val="center"/>
            </w:pPr>
            <w:r w:rsidRPr="00E04563">
              <w:rPr>
                <w:b/>
                <w:lang w:val="en-US"/>
              </w:rPr>
              <w:t>VIII</w:t>
            </w:r>
            <w:r w:rsidRPr="00E04563">
              <w:rPr>
                <w:b/>
              </w:rPr>
              <w:t>. СРОК ВЫПОЛНЕНИЯ РАБОТ, СОГЛАСОВАНИЕ И ПЕРЕДАЧА ПРОЕКТНОЙ ДОКУМЕНТ</w:t>
            </w:r>
            <w:r>
              <w:rPr>
                <w:b/>
              </w:rPr>
              <w:t>АЦИИ. ДОПОЛНИТЕЛЬНЫЕ ТРЕБОВАНИЯ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1</w:t>
            </w:r>
          </w:p>
        </w:tc>
        <w:tc>
          <w:tcPr>
            <w:tcW w:w="3468" w:type="dxa"/>
            <w:gridSpan w:val="4"/>
          </w:tcPr>
          <w:p w:rsidR="0070045B" w:rsidRPr="00E04563" w:rsidRDefault="0070045B" w:rsidP="00547B0A">
            <w:r w:rsidRPr="00E04563">
              <w:t>Срок выполнения работ</w:t>
            </w:r>
          </w:p>
        </w:tc>
        <w:tc>
          <w:tcPr>
            <w:tcW w:w="6089" w:type="dxa"/>
            <w:gridSpan w:val="6"/>
          </w:tcPr>
          <w:p w:rsidR="0070045B" w:rsidRPr="00114943" w:rsidRDefault="0070045B" w:rsidP="00547B0A">
            <w:pPr>
              <w:snapToGrid w:val="0"/>
              <w:rPr>
                <w:b/>
              </w:rPr>
            </w:pPr>
            <w:r w:rsidRPr="00114943">
              <w:t xml:space="preserve">Календарные сроки выполнения </w:t>
            </w:r>
            <w:r>
              <w:t>работ</w:t>
            </w:r>
            <w:r w:rsidRPr="00114943">
              <w:t xml:space="preserve"> </w:t>
            </w:r>
            <w:proofErr w:type="gramStart"/>
            <w:r w:rsidRPr="00114943">
              <w:t>определены с учетом получения положительного заключ</w:t>
            </w:r>
            <w:r>
              <w:t>ения государственной экспертизы</w:t>
            </w:r>
            <w:r w:rsidRPr="00114943">
              <w:t xml:space="preserve"> составляют</w:t>
            </w:r>
            <w:proofErr w:type="gramEnd"/>
            <w:r w:rsidRPr="00114943">
              <w:t>:</w:t>
            </w:r>
          </w:p>
          <w:p w:rsidR="0070045B" w:rsidRPr="00114943" w:rsidRDefault="0070045B" w:rsidP="00547B0A">
            <w:pPr>
              <w:snapToGrid w:val="0"/>
              <w:rPr>
                <w:b/>
              </w:rPr>
            </w:pPr>
            <w:r w:rsidRPr="00114943">
              <w:t xml:space="preserve">Общий срок выполнения </w:t>
            </w:r>
            <w:r>
              <w:t>работ</w:t>
            </w:r>
            <w:r w:rsidRPr="00114943">
              <w:t xml:space="preserve"> – не более </w:t>
            </w:r>
            <w:r>
              <w:t>80</w:t>
            </w:r>
            <w:r w:rsidRPr="00114943">
              <w:t xml:space="preserve"> (</w:t>
            </w:r>
            <w:r>
              <w:t>восьмидесяти</w:t>
            </w:r>
            <w:r w:rsidRPr="00114943">
              <w:t xml:space="preserve">) календарных </w:t>
            </w:r>
            <w:r>
              <w:t>дней</w:t>
            </w:r>
            <w:r w:rsidRPr="00114943">
              <w:t xml:space="preserve"> с момента заключения </w:t>
            </w:r>
            <w:r>
              <w:t>Договора</w:t>
            </w:r>
            <w:r w:rsidRPr="00114943">
              <w:t>.</w:t>
            </w:r>
          </w:p>
          <w:p w:rsidR="0070045B" w:rsidRPr="00114943" w:rsidRDefault="0070045B" w:rsidP="00547B0A">
            <w:pPr>
              <w:snapToGrid w:val="0"/>
            </w:pPr>
            <w:r w:rsidRPr="00114943">
              <w:t xml:space="preserve">Начало </w:t>
            </w:r>
            <w:r>
              <w:t>работ</w:t>
            </w:r>
            <w:r w:rsidRPr="00114943">
              <w:t xml:space="preserve"> – с момента заключения муниципального </w:t>
            </w:r>
            <w:r>
              <w:t>Договора</w:t>
            </w:r>
            <w:r w:rsidRPr="00114943">
              <w:t>.</w:t>
            </w:r>
          </w:p>
          <w:p w:rsidR="0070045B" w:rsidRPr="00114943" w:rsidRDefault="0070045B" w:rsidP="00547B0A">
            <w:pPr>
              <w:snapToGrid w:val="0"/>
            </w:pPr>
            <w:r w:rsidRPr="00114943">
              <w:t>Срок разработки инженерных изысканий, стадии проектной</w:t>
            </w:r>
            <w:r>
              <w:t xml:space="preserve"> документации не более 40 (сорока</w:t>
            </w:r>
            <w:r w:rsidRPr="00114943">
              <w:t>) календарных дней.</w:t>
            </w:r>
          </w:p>
          <w:p w:rsidR="0070045B" w:rsidRPr="00E04563" w:rsidRDefault="0070045B" w:rsidP="00547B0A">
            <w:pPr>
              <w:snapToGrid w:val="0"/>
            </w:pPr>
            <w:r w:rsidRPr="00114943">
              <w:t xml:space="preserve">Получение </w:t>
            </w:r>
            <w:r>
              <w:t xml:space="preserve">положительного </w:t>
            </w:r>
            <w:r w:rsidRPr="00114943">
              <w:t xml:space="preserve">заключения государственной экспертизы о достоверности и </w:t>
            </w:r>
            <w:r w:rsidRPr="00114943">
              <w:lastRenderedPageBreak/>
              <w:t xml:space="preserve">эффективности </w:t>
            </w:r>
            <w:r>
              <w:t xml:space="preserve">проектной и </w:t>
            </w:r>
            <w:r w:rsidRPr="00114943">
              <w:t xml:space="preserve">сметной </w:t>
            </w:r>
            <w:r>
              <w:t>документации – не более 40 (сорока) календарных дней.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22206E" w:rsidRDefault="0070045B" w:rsidP="00547B0A">
            <w:pPr>
              <w:jc w:val="center"/>
            </w:pPr>
            <w:r w:rsidRPr="0022206E">
              <w:lastRenderedPageBreak/>
              <w:t>2</w:t>
            </w:r>
          </w:p>
        </w:tc>
        <w:tc>
          <w:tcPr>
            <w:tcW w:w="3468" w:type="dxa"/>
            <w:gridSpan w:val="4"/>
          </w:tcPr>
          <w:p w:rsidR="0070045B" w:rsidRPr="0022206E" w:rsidRDefault="0070045B" w:rsidP="00547B0A">
            <w:r w:rsidRPr="0022206E">
              <w:t>Согласования</w:t>
            </w:r>
          </w:p>
        </w:tc>
        <w:tc>
          <w:tcPr>
            <w:tcW w:w="6089" w:type="dxa"/>
            <w:gridSpan w:val="6"/>
          </w:tcPr>
          <w:p w:rsidR="0070045B" w:rsidRPr="00E04563" w:rsidRDefault="0070045B" w:rsidP="00547B0A">
            <w:r w:rsidRPr="0022206E">
              <w:t>Подрядчик проводит Государственную экспертизу проектной и сметной документации и инженерных изысканий, отвечает на вопросы и замечания экспертов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3</w:t>
            </w:r>
          </w:p>
        </w:tc>
        <w:tc>
          <w:tcPr>
            <w:tcW w:w="3468" w:type="dxa"/>
            <w:gridSpan w:val="4"/>
          </w:tcPr>
          <w:p w:rsidR="0070045B" w:rsidRPr="00E04563" w:rsidRDefault="0070045B" w:rsidP="00547B0A">
            <w:r w:rsidRPr="00E04563">
              <w:t>Количество передаваемых комплектов п</w:t>
            </w:r>
            <w:r>
              <w:t>роектной и рабочей документации</w:t>
            </w:r>
          </w:p>
        </w:tc>
        <w:tc>
          <w:tcPr>
            <w:tcW w:w="6089" w:type="dxa"/>
            <w:gridSpan w:val="6"/>
          </w:tcPr>
          <w:p w:rsidR="0070045B" w:rsidRDefault="0070045B" w:rsidP="0070045B">
            <w:pPr>
              <w:numPr>
                <w:ilvl w:val="0"/>
                <w:numId w:val="9"/>
              </w:numPr>
            </w:pPr>
            <w:r>
              <w:t xml:space="preserve">Проектная и рабочая документация </w:t>
            </w:r>
            <w:r w:rsidRPr="00E04563">
              <w:t>в печатном виде – 4 шт.</w:t>
            </w:r>
            <w:r>
              <w:t>;</w:t>
            </w:r>
          </w:p>
          <w:p w:rsidR="0070045B" w:rsidRDefault="0070045B" w:rsidP="0070045B">
            <w:pPr>
              <w:numPr>
                <w:ilvl w:val="0"/>
                <w:numId w:val="9"/>
              </w:numPr>
            </w:pPr>
            <w:r>
              <w:t>О</w:t>
            </w:r>
            <w:r w:rsidRPr="00240F3C">
              <w:t xml:space="preserve">тчет по инженерным изысканиям в </w:t>
            </w:r>
            <w:r>
              <w:t>печатном виде – 2 шт.;</w:t>
            </w:r>
          </w:p>
          <w:p w:rsidR="0070045B" w:rsidRPr="00E04563" w:rsidRDefault="0070045B" w:rsidP="0070045B">
            <w:pPr>
              <w:numPr>
                <w:ilvl w:val="0"/>
                <w:numId w:val="9"/>
              </w:numPr>
            </w:pPr>
            <w:r>
              <w:t xml:space="preserve">Сметная документация </w:t>
            </w:r>
            <w:r w:rsidRPr="00240F3C">
              <w:t xml:space="preserve">в </w:t>
            </w:r>
            <w:r>
              <w:t>печатном виде – 2 шт.;</w:t>
            </w:r>
          </w:p>
          <w:p w:rsidR="0070045B" w:rsidRPr="00E04563" w:rsidRDefault="0070045B" w:rsidP="0070045B">
            <w:pPr>
              <w:numPr>
                <w:ilvl w:val="0"/>
                <w:numId w:val="9"/>
              </w:numPr>
            </w:pPr>
            <w:r>
              <w:t xml:space="preserve">Вся документация </w:t>
            </w:r>
            <w:r w:rsidRPr="00E04563">
              <w:t xml:space="preserve">в электронном виде на </w:t>
            </w:r>
            <w:r>
              <w:t xml:space="preserve">переносных электронных носителях или </w:t>
            </w:r>
            <w:r w:rsidRPr="00E04563">
              <w:t>С</w:t>
            </w:r>
            <w:proofErr w:type="gramStart"/>
            <w:r w:rsidRPr="00E04563">
              <w:rPr>
                <w:lang w:val="en-US"/>
              </w:rPr>
              <w:t>D</w:t>
            </w:r>
            <w:proofErr w:type="gramEnd"/>
            <w:r w:rsidRPr="00E04563">
              <w:t xml:space="preserve"> (форматы: *.</w:t>
            </w:r>
            <w:proofErr w:type="spellStart"/>
            <w:r w:rsidRPr="00E04563">
              <w:t>pdf</w:t>
            </w:r>
            <w:proofErr w:type="spellEnd"/>
            <w:r w:rsidRPr="00E04563">
              <w:t>; *.</w:t>
            </w:r>
            <w:proofErr w:type="spellStart"/>
            <w:r w:rsidRPr="00E04563">
              <w:t>docx</w:t>
            </w:r>
            <w:proofErr w:type="spellEnd"/>
            <w:r w:rsidRPr="00E04563">
              <w:t>; *.</w:t>
            </w:r>
            <w:proofErr w:type="spellStart"/>
            <w:r w:rsidRPr="00E04563">
              <w:t>doc</w:t>
            </w:r>
            <w:proofErr w:type="spellEnd"/>
            <w:r w:rsidRPr="00E04563">
              <w:t>) – 1 шт.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 w:rsidRPr="00E04563">
              <w:t>4</w:t>
            </w:r>
          </w:p>
        </w:tc>
        <w:tc>
          <w:tcPr>
            <w:tcW w:w="3468" w:type="dxa"/>
            <w:gridSpan w:val="4"/>
          </w:tcPr>
          <w:p w:rsidR="0070045B" w:rsidRPr="00E04563" w:rsidRDefault="0070045B" w:rsidP="00547B0A">
            <w:r w:rsidRPr="00E04563">
              <w:t>Тр</w:t>
            </w:r>
            <w:r>
              <w:t>ебования к сметной документации</w:t>
            </w:r>
          </w:p>
        </w:tc>
        <w:tc>
          <w:tcPr>
            <w:tcW w:w="6089" w:type="dxa"/>
            <w:gridSpan w:val="6"/>
          </w:tcPr>
          <w:p w:rsidR="0070045B" w:rsidRPr="00E04563" w:rsidRDefault="0070045B" w:rsidP="00547B0A">
            <w:pPr>
              <w:snapToGrid w:val="0"/>
            </w:pPr>
            <w:r w:rsidRPr="002B725A">
              <w:t xml:space="preserve">Сметную документацию выполнить </w:t>
            </w:r>
            <w:r>
              <w:t>в ЕХСЕ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 xml:space="preserve"> и </w:t>
            </w:r>
            <w:r>
              <w:rPr>
                <w:lang w:val="en-US"/>
              </w:rPr>
              <w:t>XML</w:t>
            </w:r>
            <w:r>
              <w:t>, Гранд-Смета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Pr="00E04563" w:rsidRDefault="0070045B" w:rsidP="00547B0A">
            <w:pPr>
              <w:jc w:val="center"/>
            </w:pPr>
            <w:r>
              <w:t>5</w:t>
            </w:r>
          </w:p>
        </w:tc>
        <w:tc>
          <w:tcPr>
            <w:tcW w:w="3468" w:type="dxa"/>
            <w:gridSpan w:val="4"/>
          </w:tcPr>
          <w:p w:rsidR="0070045B" w:rsidRPr="00E04563" w:rsidRDefault="0070045B" w:rsidP="00547B0A">
            <w:r>
              <w:t>Особые условия</w:t>
            </w:r>
          </w:p>
        </w:tc>
        <w:tc>
          <w:tcPr>
            <w:tcW w:w="6089" w:type="dxa"/>
            <w:gridSpan w:val="6"/>
          </w:tcPr>
          <w:p w:rsidR="0070045B" w:rsidRDefault="0070045B" w:rsidP="00547B0A">
            <w:pPr>
              <w:snapToGrid w:val="0"/>
            </w:pPr>
            <w:r w:rsidRPr="0075703C">
              <w:t xml:space="preserve">Согласование рабочей документации со </w:t>
            </w:r>
            <w:proofErr w:type="gramStart"/>
            <w:r w:rsidRPr="0075703C">
              <w:t>службами, выдавшими т</w:t>
            </w:r>
            <w:r>
              <w:t>ехнические условия производит</w:t>
            </w:r>
            <w:proofErr w:type="gramEnd"/>
            <w:r>
              <w:t xml:space="preserve"> Подрядчик. </w:t>
            </w:r>
            <w:r w:rsidRPr="0075703C">
              <w:t xml:space="preserve">При выявлении Заказчиком необходимости в </w:t>
            </w:r>
            <w:r>
              <w:t>о</w:t>
            </w:r>
            <w:r w:rsidRPr="0075703C">
              <w:t xml:space="preserve">существлении авторского надзора, заключить договор на его проведение. Все отступления от СНиП </w:t>
            </w:r>
            <w:proofErr w:type="gramStart"/>
            <w:r w:rsidRPr="0075703C">
              <w:t>действующих</w:t>
            </w:r>
            <w:proofErr w:type="gramEnd"/>
            <w:r w:rsidRPr="0075703C">
              <w:t xml:space="preserve"> в области разработки ПСД</w:t>
            </w:r>
            <w:r>
              <w:t xml:space="preserve"> согласовывает Подрядчик. Заказчик должен обеспечить</w:t>
            </w:r>
            <w:r w:rsidRPr="0075703C">
              <w:t>:</w:t>
            </w:r>
          </w:p>
          <w:p w:rsidR="0070045B" w:rsidRDefault="0070045B" w:rsidP="00547B0A">
            <w:pPr>
              <w:snapToGrid w:val="0"/>
            </w:pPr>
            <w:r w:rsidRPr="0075703C">
              <w:t>1. Конфиденциальность сведений и информации, касающихся объекта проектирования, выполнения ПИР и полученных результатов</w:t>
            </w:r>
            <w:r>
              <w:t>.</w:t>
            </w:r>
          </w:p>
          <w:p w:rsidR="0070045B" w:rsidRPr="002B725A" w:rsidRDefault="0070045B" w:rsidP="00547B0A">
            <w:pPr>
              <w:snapToGrid w:val="0"/>
            </w:pPr>
            <w:r w:rsidRPr="0075703C">
              <w:lastRenderedPageBreak/>
              <w:t>2. Правовую охрану</w:t>
            </w:r>
            <w:r>
              <w:t xml:space="preserve"> интеллектуальной собственности</w:t>
            </w:r>
          </w:p>
        </w:tc>
      </w:tr>
      <w:tr w:rsidR="0070045B" w:rsidRPr="00E04563" w:rsidTr="00547B0A">
        <w:trPr>
          <w:gridAfter w:val="1"/>
          <w:wAfter w:w="42" w:type="dxa"/>
          <w:jc w:val="center"/>
        </w:trPr>
        <w:tc>
          <w:tcPr>
            <w:tcW w:w="692" w:type="dxa"/>
          </w:tcPr>
          <w:p w:rsidR="0070045B" w:rsidRDefault="0070045B" w:rsidP="00547B0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68" w:type="dxa"/>
            <w:gridSpan w:val="4"/>
          </w:tcPr>
          <w:p w:rsidR="0070045B" w:rsidRDefault="0070045B" w:rsidP="00547B0A">
            <w:r>
              <w:t>Требования по согласованию и экспертизам</w:t>
            </w:r>
          </w:p>
        </w:tc>
        <w:tc>
          <w:tcPr>
            <w:tcW w:w="6089" w:type="dxa"/>
            <w:gridSpan w:val="6"/>
          </w:tcPr>
          <w:p w:rsidR="0070045B" w:rsidRDefault="0070045B" w:rsidP="00547B0A">
            <w:pPr>
              <w:snapToGrid w:val="0"/>
            </w:pPr>
            <w:r w:rsidRPr="0075703C">
              <w:t>Подрядчик участвует в защите проекта и согласовывает необходи</w:t>
            </w:r>
            <w:r>
              <w:t xml:space="preserve">мые разделы проекта с органами </w:t>
            </w:r>
            <w:r w:rsidRPr="0075703C">
              <w:t xml:space="preserve">и организациями уполномоченных на выдачу технических условий. </w:t>
            </w:r>
          </w:p>
          <w:p w:rsidR="0070045B" w:rsidRPr="0075703C" w:rsidRDefault="0070045B" w:rsidP="00547B0A">
            <w:pPr>
              <w:snapToGrid w:val="0"/>
            </w:pPr>
            <w:r w:rsidRPr="0075703C">
              <w:t>Подрядчик в установленном законом порядке без дополнительной оплаты обязан предоставить проект</w:t>
            </w:r>
            <w:r>
              <w:t xml:space="preserve"> и результаты инженерных изысканий</w:t>
            </w:r>
            <w:r w:rsidRPr="0075703C">
              <w:t xml:space="preserve"> в органы государственной экспертизы, представлять пояснения, документы и обоснования по требованию экспертизы, вносить в проект изменения по результатам рассмотрения у заказчика и замечаниям экспертизы, и </w:t>
            </w:r>
            <w:proofErr w:type="gramStart"/>
            <w:r w:rsidRPr="0075703C">
              <w:t>дополнения</w:t>
            </w:r>
            <w:proofErr w:type="gramEnd"/>
            <w:r w:rsidRPr="0075703C">
              <w:t xml:space="preserve"> не противоречащ</w:t>
            </w:r>
            <w:r>
              <w:t>ие данному техническому заданию</w:t>
            </w:r>
          </w:p>
        </w:tc>
      </w:tr>
    </w:tbl>
    <w:p w:rsidR="0070045B" w:rsidRDefault="0070045B" w:rsidP="0070045B">
      <w:pPr>
        <w:suppressAutoHyphens/>
        <w:ind w:firstLine="709"/>
        <w:jc w:val="center"/>
      </w:pPr>
    </w:p>
    <w:sectPr w:rsidR="0070045B" w:rsidSect="001B62B4">
      <w:headerReference w:type="default" r:id="rId9"/>
      <w:footerReference w:type="default" r:id="rId10"/>
      <w:pgSz w:w="11906" w:h="16838"/>
      <w:pgMar w:top="1701" w:right="850" w:bottom="142" w:left="1276" w:header="708" w:footer="712" w:gutter="0"/>
      <w:pgNumType w:start="6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46" w:rsidRDefault="00865B46" w:rsidP="00D065A5">
      <w:r>
        <w:separator/>
      </w:r>
    </w:p>
  </w:endnote>
  <w:endnote w:type="continuationSeparator" w:id="0">
    <w:p w:rsidR="00865B46" w:rsidRDefault="00865B46" w:rsidP="00D0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 Light">
    <w:panose1 w:val="020B0303040000020004"/>
    <w:charset w:val="CC"/>
    <w:family w:val="swiss"/>
    <w:pitch w:val="variable"/>
    <w:sig w:usb0="A0000AAF" w:usb1="5000204A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6C" w:rsidRDefault="005F226C">
    <w:pPr>
      <w:pStyle w:val="a6"/>
      <w:jc w:val="right"/>
    </w:pPr>
  </w:p>
  <w:p w:rsidR="001B62B4" w:rsidRDefault="001B62B4" w:rsidP="001B62B4">
    <w:pPr>
      <w:pStyle w:val="a6"/>
    </w:pPr>
  </w:p>
  <w:p w:rsidR="005F226C" w:rsidRDefault="001B62B4">
    <w:pPr>
      <w:pStyle w:val="a6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A0D3FE2" wp14:editId="29589CD1">
          <wp:simplePos x="0" y="0"/>
          <wp:positionH relativeFrom="column">
            <wp:posOffset>-5080</wp:posOffset>
          </wp:positionH>
          <wp:positionV relativeFrom="paragraph">
            <wp:posOffset>196215</wp:posOffset>
          </wp:positionV>
          <wp:extent cx="6281420" cy="104775"/>
          <wp:effectExtent l="0" t="0" r="5080" b="9525"/>
          <wp:wrapNone/>
          <wp:docPr id="1" name="Рисунок 1" descr="ли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ин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46" w:rsidRDefault="00865B46" w:rsidP="00D065A5">
      <w:r>
        <w:separator/>
      </w:r>
    </w:p>
  </w:footnote>
  <w:footnote w:type="continuationSeparator" w:id="0">
    <w:p w:rsidR="00865B46" w:rsidRDefault="00865B46" w:rsidP="00D0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4" w:rsidRPr="00152FF4" w:rsidRDefault="008940CB" w:rsidP="00152FF4">
    <w:pPr>
      <w:tabs>
        <w:tab w:val="center" w:pos="4677"/>
        <w:tab w:val="right" w:pos="9355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0FBE3DA0" wp14:editId="104EE763">
          <wp:simplePos x="0" y="0"/>
          <wp:positionH relativeFrom="column">
            <wp:posOffset>22225</wp:posOffset>
          </wp:positionH>
          <wp:positionV relativeFrom="paragraph">
            <wp:posOffset>-14605</wp:posOffset>
          </wp:positionV>
          <wp:extent cx="2073275" cy="387985"/>
          <wp:effectExtent l="0" t="0" r="3175" b="0"/>
          <wp:wrapNone/>
          <wp:docPr id="4" name="Рисунок 4" descr="G:\02 - Сайты\43 - Сайт Gilbert Invest\Брендбук Исхоники\исходник_логотип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:\02 - Сайты\43 - Сайт Gilbert Invest\Брендбук Исхоники\исходник_логотип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A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F86A6" wp14:editId="74AD654B">
              <wp:simplePos x="0" y="0"/>
              <wp:positionH relativeFrom="column">
                <wp:posOffset>3777643</wp:posOffset>
              </wp:positionH>
              <wp:positionV relativeFrom="paragraph">
                <wp:posOffset>-226943</wp:posOffset>
              </wp:positionV>
              <wp:extent cx="2535306" cy="810453"/>
              <wp:effectExtent l="0" t="0" r="0" b="889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306" cy="810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FF4" w:rsidRPr="008940CB" w:rsidRDefault="008940CB" w:rsidP="008940CB">
                          <w:pPr>
                            <w:jc w:val="both"/>
                            <w:rPr>
                              <w:rFonts w:ascii="Russia Light" w:hAnsi="Russia Light" w:cs="Russia Light"/>
                              <w:b/>
                              <w:bCs/>
                              <w:color w:val="auto"/>
                              <w:sz w:val="14"/>
                              <w:szCs w:val="14"/>
                            </w:rPr>
                          </w:pP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111020, г. Москва, ул. 2-я Синичкина, д.9А, стр.10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br/>
                            <w:t>Адрес для корреспонденции: 111024, г. Москва, а/я 24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br/>
                            <w:t xml:space="preserve">Тел.: +7 (495) 777-10-45 </w:t>
                          </w:r>
                          <w:proofErr w:type="spellStart"/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Web</w:t>
                          </w:r>
                          <w:proofErr w:type="spellEnd"/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2" w:history="1">
                            <w:r w:rsidRPr="008940CB">
                              <w:rPr>
                                <w:rStyle w:val="a9"/>
                                <w:rFonts w:ascii="Russia Light" w:hAnsi="Russia Light" w:cs="Russia Light"/>
                                <w:color w:val="auto"/>
                                <w:sz w:val="14"/>
                                <w:szCs w:val="14"/>
                              </w:rPr>
                              <w:t>www.gilbert-invest.ru</w:t>
                            </w:r>
                          </w:hyperlink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br/>
                            <w:t xml:space="preserve">Тел.: +7 (495) 975-93-05 </w:t>
                          </w:r>
                          <w:proofErr w:type="spellStart"/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Web</w:t>
                          </w:r>
                          <w:proofErr w:type="spellEnd"/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3" w:history="1">
                            <w:r w:rsidRPr="008940CB">
                              <w:rPr>
                                <w:rStyle w:val="a9"/>
                                <w:rFonts w:ascii="Russia Light" w:hAnsi="Russia Light" w:cs="Russia Light"/>
                                <w:color w:val="auto"/>
                                <w:sz w:val="14"/>
                                <w:szCs w:val="14"/>
                              </w:rPr>
                              <w:t>www.osparivanie.com</w:t>
                            </w:r>
                          </w:hyperlink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br/>
                            <w:t>ОГРН 1037739039260 ИНН 7709335708 КПП 772201001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br/>
                          </w:r>
                          <w:proofErr w:type="gramStart"/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Р</w:t>
                          </w:r>
                          <w:proofErr w:type="gramEnd"/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/с 40702810800000171511 в Ф</w:t>
                          </w:r>
                          <w:r w:rsidR="006E6020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илиале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40CB"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№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 xml:space="preserve"> 7701 БАНКА ВТБ (ПАО) г. Москва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940CB">
                            <w:rPr>
                              <w:rFonts w:ascii="Russia Light" w:hAnsi="Russia Light" w:cs="Russia Light"/>
                              <w:color w:val="auto"/>
                              <w:sz w:val="14"/>
                              <w:szCs w:val="14"/>
                            </w:rPr>
                            <w:t>К/с 30101810345250000745 БИК 044525745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7.45pt;margin-top:-17.85pt;width:199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3mwgIAALk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" filled="f" stroked="f">
              <v:textbox>
                <w:txbxContent>
                  <w:p w:rsidR="00152FF4" w:rsidRPr="008940CB" w:rsidRDefault="008940CB" w:rsidP="008940CB">
                    <w:pPr>
                      <w:jc w:val="both"/>
                      <w:rPr>
                        <w:rFonts w:ascii="Russia Light" w:hAnsi="Russia Light" w:cs="Russia Light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111020, г. Москва, ул. 2-я Синичкина, д.9А, стр.10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br/>
                      <w:t>Адрес для корреспонденции: 111024, г. Москва, а/я 24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br/>
                      <w:t xml:space="preserve">Тел.: +7 (495) 777-10-45 </w:t>
                    </w:r>
                    <w:proofErr w:type="spellStart"/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Web</w:t>
                    </w:r>
                    <w:proofErr w:type="spellEnd"/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8940CB">
                        <w:rPr>
                          <w:rStyle w:val="a9"/>
                          <w:rFonts w:ascii="Russia Light" w:hAnsi="Russia Light" w:cs="Russia Light"/>
                          <w:color w:val="auto"/>
                          <w:sz w:val="14"/>
                          <w:szCs w:val="14"/>
                        </w:rPr>
                        <w:t>www.gilbert-invest.ru</w:t>
                      </w:r>
                    </w:hyperlink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br/>
                      <w:t xml:space="preserve">Тел.: +7 (495) 975-93-05 </w:t>
                    </w:r>
                    <w:proofErr w:type="spellStart"/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Web</w:t>
                    </w:r>
                    <w:proofErr w:type="spellEnd"/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 xml:space="preserve">: </w:t>
                    </w:r>
                    <w:hyperlink r:id="rId5" w:history="1">
                      <w:r w:rsidRPr="008940CB">
                        <w:rPr>
                          <w:rStyle w:val="a9"/>
                          <w:rFonts w:ascii="Russia Light" w:hAnsi="Russia Light" w:cs="Russia Light"/>
                          <w:color w:val="auto"/>
                          <w:sz w:val="14"/>
                          <w:szCs w:val="14"/>
                        </w:rPr>
                        <w:t>www.osparivanie.com</w:t>
                      </w:r>
                    </w:hyperlink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br/>
                      <w:t>ОГРН 1037739039260 ИНН 7709335708 КПП 772201001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br/>
                    </w:r>
                    <w:proofErr w:type="gramStart"/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Р</w:t>
                    </w:r>
                    <w:proofErr w:type="gramEnd"/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/с 40702810800000171511 в Ф</w:t>
                    </w:r>
                    <w:r w:rsidR="006E6020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илиале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 xml:space="preserve"> </w:t>
                    </w:r>
                    <w:r w:rsidRPr="008940CB">
                      <w:rPr>
                        <w:rFonts w:ascii="Arial" w:hAnsi="Arial" w:cs="Arial"/>
                        <w:color w:val="auto"/>
                        <w:sz w:val="14"/>
                        <w:szCs w:val="14"/>
                      </w:rPr>
                      <w:t>№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 xml:space="preserve"> 7701 БАНКА ВТБ (ПАО) г. Москва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940CB">
                      <w:rPr>
                        <w:rFonts w:ascii="Russia Light" w:hAnsi="Russia Light" w:cs="Russia Light"/>
                        <w:color w:val="auto"/>
                        <w:sz w:val="14"/>
                        <w:szCs w:val="14"/>
                      </w:rPr>
                      <w:t>К/с 30101810345250000745 БИК 044525745</w:t>
                    </w:r>
                  </w:p>
                </w:txbxContent>
              </v:textbox>
            </v:shape>
          </w:pict>
        </mc:Fallback>
      </mc:AlternateContent>
    </w:r>
  </w:p>
  <w:p w:rsidR="00152FF4" w:rsidRPr="00152FF4" w:rsidRDefault="00152FF4" w:rsidP="00152FF4">
    <w:pPr>
      <w:tabs>
        <w:tab w:val="center" w:pos="4677"/>
        <w:tab w:val="right" w:pos="9355"/>
      </w:tabs>
      <w:rPr>
        <w:rFonts w:ascii="Calibri" w:eastAsia="Calibri" w:hAnsi="Calibri" w:cs="Times New Roman"/>
      </w:rPr>
    </w:pPr>
  </w:p>
  <w:p w:rsidR="00D065A5" w:rsidRPr="00C35427" w:rsidRDefault="00D065A5" w:rsidP="00C35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73F"/>
    <w:multiLevelType w:val="multilevel"/>
    <w:tmpl w:val="D1D22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32454"/>
    <w:multiLevelType w:val="hybridMultilevel"/>
    <w:tmpl w:val="C98C7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65C4"/>
    <w:multiLevelType w:val="hybridMultilevel"/>
    <w:tmpl w:val="546A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470CB"/>
    <w:multiLevelType w:val="multilevel"/>
    <w:tmpl w:val="B3EC0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D4C89"/>
    <w:multiLevelType w:val="hybridMultilevel"/>
    <w:tmpl w:val="BB66BA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AB4BAC"/>
    <w:multiLevelType w:val="hybridMultilevel"/>
    <w:tmpl w:val="A7B42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173B33"/>
    <w:multiLevelType w:val="hybridMultilevel"/>
    <w:tmpl w:val="B5C02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B265A4"/>
    <w:multiLevelType w:val="hybridMultilevel"/>
    <w:tmpl w:val="4D1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77D28"/>
    <w:multiLevelType w:val="hybridMultilevel"/>
    <w:tmpl w:val="5DD4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B73CF"/>
    <w:multiLevelType w:val="hybridMultilevel"/>
    <w:tmpl w:val="15A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6"/>
    <w:rsid w:val="00013544"/>
    <w:rsid w:val="00015FB6"/>
    <w:rsid w:val="00035D23"/>
    <w:rsid w:val="00061012"/>
    <w:rsid w:val="00061A27"/>
    <w:rsid w:val="00075811"/>
    <w:rsid w:val="00077F23"/>
    <w:rsid w:val="000A1455"/>
    <w:rsid w:val="000B5982"/>
    <w:rsid w:val="000C5BA9"/>
    <w:rsid w:val="000D5EBA"/>
    <w:rsid w:val="00101914"/>
    <w:rsid w:val="00115CAA"/>
    <w:rsid w:val="00145A36"/>
    <w:rsid w:val="00152FF4"/>
    <w:rsid w:val="001B62B4"/>
    <w:rsid w:val="001E68A4"/>
    <w:rsid w:val="001F0E34"/>
    <w:rsid w:val="0022299D"/>
    <w:rsid w:val="00226E69"/>
    <w:rsid w:val="002B13F2"/>
    <w:rsid w:val="002C4FB5"/>
    <w:rsid w:val="002C5B3A"/>
    <w:rsid w:val="0032203D"/>
    <w:rsid w:val="00325711"/>
    <w:rsid w:val="0034254E"/>
    <w:rsid w:val="003D656A"/>
    <w:rsid w:val="003E0874"/>
    <w:rsid w:val="003E4BAD"/>
    <w:rsid w:val="00415EE6"/>
    <w:rsid w:val="0042329C"/>
    <w:rsid w:val="00430952"/>
    <w:rsid w:val="00482FB6"/>
    <w:rsid w:val="00485903"/>
    <w:rsid w:val="00487951"/>
    <w:rsid w:val="00492C29"/>
    <w:rsid w:val="004B23E6"/>
    <w:rsid w:val="00506B64"/>
    <w:rsid w:val="005466C4"/>
    <w:rsid w:val="00573975"/>
    <w:rsid w:val="00592648"/>
    <w:rsid w:val="005F226C"/>
    <w:rsid w:val="005F454D"/>
    <w:rsid w:val="0061605A"/>
    <w:rsid w:val="006475D2"/>
    <w:rsid w:val="00665593"/>
    <w:rsid w:val="006736B3"/>
    <w:rsid w:val="006826A4"/>
    <w:rsid w:val="00691455"/>
    <w:rsid w:val="006B1E63"/>
    <w:rsid w:val="006B2884"/>
    <w:rsid w:val="006E6020"/>
    <w:rsid w:val="006F175F"/>
    <w:rsid w:val="006F32C9"/>
    <w:rsid w:val="0070045B"/>
    <w:rsid w:val="007034B7"/>
    <w:rsid w:val="00715B47"/>
    <w:rsid w:val="00743762"/>
    <w:rsid w:val="00751335"/>
    <w:rsid w:val="007B170C"/>
    <w:rsid w:val="007F5884"/>
    <w:rsid w:val="008103C0"/>
    <w:rsid w:val="00833B2F"/>
    <w:rsid w:val="00834FC9"/>
    <w:rsid w:val="00865B46"/>
    <w:rsid w:val="008940CB"/>
    <w:rsid w:val="008B4686"/>
    <w:rsid w:val="008B49E9"/>
    <w:rsid w:val="008D41D6"/>
    <w:rsid w:val="008D701A"/>
    <w:rsid w:val="009013F6"/>
    <w:rsid w:val="009057C7"/>
    <w:rsid w:val="009C0C82"/>
    <w:rsid w:val="009C715F"/>
    <w:rsid w:val="009D53E6"/>
    <w:rsid w:val="00A01E5D"/>
    <w:rsid w:val="00A1674E"/>
    <w:rsid w:val="00A20156"/>
    <w:rsid w:val="00A67C3C"/>
    <w:rsid w:val="00A81A89"/>
    <w:rsid w:val="00AA0F40"/>
    <w:rsid w:val="00AD631F"/>
    <w:rsid w:val="00AD6B13"/>
    <w:rsid w:val="00AF368B"/>
    <w:rsid w:val="00B00595"/>
    <w:rsid w:val="00B32170"/>
    <w:rsid w:val="00B365A4"/>
    <w:rsid w:val="00B92B52"/>
    <w:rsid w:val="00BA45A5"/>
    <w:rsid w:val="00BE0230"/>
    <w:rsid w:val="00C12E09"/>
    <w:rsid w:val="00C35427"/>
    <w:rsid w:val="00C6640A"/>
    <w:rsid w:val="00C715FC"/>
    <w:rsid w:val="00C72124"/>
    <w:rsid w:val="00C751AA"/>
    <w:rsid w:val="00CB7ACD"/>
    <w:rsid w:val="00CD66B3"/>
    <w:rsid w:val="00CE041D"/>
    <w:rsid w:val="00CE55E8"/>
    <w:rsid w:val="00D065A5"/>
    <w:rsid w:val="00D92166"/>
    <w:rsid w:val="00DA5893"/>
    <w:rsid w:val="00DC7325"/>
    <w:rsid w:val="00DD0152"/>
    <w:rsid w:val="00DD4FA5"/>
    <w:rsid w:val="00DE2FD6"/>
    <w:rsid w:val="00E00A88"/>
    <w:rsid w:val="00E04E06"/>
    <w:rsid w:val="00E30A3D"/>
    <w:rsid w:val="00E549E1"/>
    <w:rsid w:val="00E56BAC"/>
    <w:rsid w:val="00E71E4E"/>
    <w:rsid w:val="00E73AC7"/>
    <w:rsid w:val="00E875C1"/>
    <w:rsid w:val="00E96302"/>
    <w:rsid w:val="00F34301"/>
    <w:rsid w:val="00F37525"/>
    <w:rsid w:val="00F40771"/>
    <w:rsid w:val="00F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65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65A5"/>
    <w:pPr>
      <w:widowControl w:val="0"/>
      <w:shd w:val="clear" w:color="auto" w:fill="FFFFFF"/>
      <w:spacing w:after="240" w:line="27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D06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06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065A5"/>
  </w:style>
  <w:style w:type="paragraph" w:styleId="a6">
    <w:name w:val="footer"/>
    <w:basedOn w:val="a"/>
    <w:link w:val="a7"/>
    <w:uiPriority w:val="99"/>
    <w:unhideWhenUsed/>
    <w:rsid w:val="00D06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065A5"/>
  </w:style>
  <w:style w:type="paragraph" w:styleId="a8">
    <w:name w:val="No Spacing"/>
    <w:uiPriority w:val="1"/>
    <w:qFormat/>
    <w:rsid w:val="00C71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3430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1"/>
    <w:rsid w:val="00810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03C0"/>
    <w:pPr>
      <w:widowControl w:val="0"/>
      <w:shd w:val="clear" w:color="auto" w:fill="FFFFFF"/>
      <w:spacing w:before="840" w:after="6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A4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A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2C5B3A"/>
    <w:pPr>
      <w:spacing w:after="120"/>
    </w:pPr>
    <w:rPr>
      <w:rFonts w:ascii="Calibri" w:eastAsia="Times New Roman" w:hAnsi="Calibri" w:cs="Times New Roman"/>
      <w:color w:val="auto"/>
      <w:lang w:val="en-US" w:eastAsia="en-US"/>
    </w:rPr>
  </w:style>
  <w:style w:type="character" w:customStyle="1" w:styleId="af">
    <w:name w:val="Основной текст Знак"/>
    <w:basedOn w:val="a0"/>
    <w:link w:val="ae"/>
    <w:rsid w:val="002C5B3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92">
    <w:name w:val="Основной текст + 92"/>
    <w:aliases w:val="5 pt3,Не полужирный"/>
    <w:rsid w:val="002C5B3A"/>
    <w:rPr>
      <w:rFonts w:ascii="Times New Roman" w:hAnsi="Times New Roman" w:cs="Times New Roman"/>
      <w:b/>
      <w:bCs/>
      <w:spacing w:val="4"/>
      <w:sz w:val="19"/>
      <w:szCs w:val="19"/>
      <w:u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65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65A5"/>
    <w:pPr>
      <w:widowControl w:val="0"/>
      <w:shd w:val="clear" w:color="auto" w:fill="FFFFFF"/>
      <w:spacing w:after="240" w:line="27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D065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06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065A5"/>
  </w:style>
  <w:style w:type="paragraph" w:styleId="a6">
    <w:name w:val="footer"/>
    <w:basedOn w:val="a"/>
    <w:link w:val="a7"/>
    <w:uiPriority w:val="99"/>
    <w:unhideWhenUsed/>
    <w:rsid w:val="00D06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065A5"/>
  </w:style>
  <w:style w:type="paragraph" w:styleId="a8">
    <w:name w:val="No Spacing"/>
    <w:uiPriority w:val="1"/>
    <w:qFormat/>
    <w:rsid w:val="00C71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3430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1"/>
    <w:rsid w:val="008103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03C0"/>
    <w:pPr>
      <w:widowControl w:val="0"/>
      <w:shd w:val="clear" w:color="auto" w:fill="FFFFFF"/>
      <w:spacing w:before="840" w:after="6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A4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A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2C5B3A"/>
    <w:pPr>
      <w:spacing w:after="120"/>
    </w:pPr>
    <w:rPr>
      <w:rFonts w:ascii="Calibri" w:eastAsia="Times New Roman" w:hAnsi="Calibri" w:cs="Times New Roman"/>
      <w:color w:val="auto"/>
      <w:lang w:val="en-US" w:eastAsia="en-US"/>
    </w:rPr>
  </w:style>
  <w:style w:type="character" w:customStyle="1" w:styleId="af">
    <w:name w:val="Основной текст Знак"/>
    <w:basedOn w:val="a0"/>
    <w:link w:val="ae"/>
    <w:rsid w:val="002C5B3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92">
    <w:name w:val="Основной текст + 92"/>
    <w:aliases w:val="5 pt3,Не полужирный"/>
    <w:rsid w:val="002C5B3A"/>
    <w:rPr>
      <w:rFonts w:ascii="Times New Roman" w:hAnsi="Times New Roman" w:cs="Times New Roman"/>
      <w:b/>
      <w:bCs/>
      <w:spacing w:val="4"/>
      <w:sz w:val="19"/>
      <w:szCs w:val="19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parivanie.com" TargetMode="External"/><Relationship Id="rId2" Type="http://schemas.openxmlformats.org/officeDocument/2006/relationships/hyperlink" Target="http://www.gilbert-invest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osparivanie.com" TargetMode="External"/><Relationship Id="rId4" Type="http://schemas.openxmlformats.org/officeDocument/2006/relationships/hyperlink" Target="http://www.gilbert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2FF6-F0A4-4480-B3E3-D0086AA7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Карчевский Виктор Владимирович</cp:lastModifiedBy>
  <cp:revision>2</cp:revision>
  <cp:lastPrinted>2018-03-06T08:55:00Z</cp:lastPrinted>
  <dcterms:created xsi:type="dcterms:W3CDTF">2018-03-07T12:22:00Z</dcterms:created>
  <dcterms:modified xsi:type="dcterms:W3CDTF">2018-03-07T12:22:00Z</dcterms:modified>
</cp:coreProperties>
</file>